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560"/>
        <w:gridCol w:w="1559"/>
        <w:gridCol w:w="1559"/>
        <w:gridCol w:w="1559"/>
        <w:gridCol w:w="1560"/>
        <w:gridCol w:w="1666"/>
      </w:tblGrid>
      <w:tr w:rsidR="00EF4F0D" w:rsidTr="00D14AD5">
        <w:tc>
          <w:tcPr>
            <w:tcW w:w="1555" w:type="dxa"/>
          </w:tcPr>
          <w:p w:rsidR="00A4262C" w:rsidRDefault="00A4262C" w:rsidP="00A4262C">
            <w:r>
              <w:t xml:space="preserve">Państwo </w:t>
            </w:r>
          </w:p>
        </w:tc>
        <w:tc>
          <w:tcPr>
            <w:tcW w:w="1417" w:type="dxa"/>
          </w:tcPr>
          <w:p w:rsidR="00A4262C" w:rsidRDefault="00A4262C" w:rsidP="00A4262C">
            <w:r>
              <w:t xml:space="preserve">Polska </w:t>
            </w:r>
          </w:p>
        </w:tc>
        <w:tc>
          <w:tcPr>
            <w:tcW w:w="1559" w:type="dxa"/>
          </w:tcPr>
          <w:p w:rsidR="00A4262C" w:rsidRDefault="00A4262C" w:rsidP="00A4262C">
            <w:r>
              <w:t xml:space="preserve">Niemcy </w:t>
            </w:r>
          </w:p>
        </w:tc>
        <w:tc>
          <w:tcPr>
            <w:tcW w:w="1560" w:type="dxa"/>
          </w:tcPr>
          <w:p w:rsidR="00A4262C" w:rsidRDefault="00A4262C" w:rsidP="00A4262C">
            <w:r>
              <w:t xml:space="preserve">Czechy </w:t>
            </w:r>
          </w:p>
        </w:tc>
        <w:tc>
          <w:tcPr>
            <w:tcW w:w="1559" w:type="dxa"/>
          </w:tcPr>
          <w:p w:rsidR="00A4262C" w:rsidRDefault="00A4262C" w:rsidP="00A4262C">
            <w:r>
              <w:t xml:space="preserve">Słowacja </w:t>
            </w:r>
          </w:p>
        </w:tc>
        <w:tc>
          <w:tcPr>
            <w:tcW w:w="1559" w:type="dxa"/>
          </w:tcPr>
          <w:p w:rsidR="00A4262C" w:rsidRDefault="00A4262C" w:rsidP="00A4262C">
            <w:r>
              <w:t xml:space="preserve">Ukraina </w:t>
            </w:r>
          </w:p>
        </w:tc>
        <w:tc>
          <w:tcPr>
            <w:tcW w:w="1559" w:type="dxa"/>
          </w:tcPr>
          <w:p w:rsidR="00A4262C" w:rsidRDefault="00A4262C" w:rsidP="00A4262C">
            <w:r>
              <w:t xml:space="preserve">Białoruś </w:t>
            </w:r>
          </w:p>
        </w:tc>
        <w:tc>
          <w:tcPr>
            <w:tcW w:w="1560" w:type="dxa"/>
          </w:tcPr>
          <w:p w:rsidR="00A4262C" w:rsidRDefault="00A4262C" w:rsidP="00A4262C">
            <w:r>
              <w:t xml:space="preserve">Litwa </w:t>
            </w:r>
          </w:p>
        </w:tc>
        <w:tc>
          <w:tcPr>
            <w:tcW w:w="1666" w:type="dxa"/>
          </w:tcPr>
          <w:p w:rsidR="00A4262C" w:rsidRDefault="00A4262C">
            <w:r>
              <w:t>Rosja</w:t>
            </w:r>
          </w:p>
        </w:tc>
      </w:tr>
      <w:tr w:rsidR="00EF4F0D" w:rsidTr="00474EBF">
        <w:tc>
          <w:tcPr>
            <w:tcW w:w="1555" w:type="dxa"/>
            <w:shd w:val="clear" w:color="auto" w:fill="E2EFD9" w:themeFill="accent6" w:themeFillTint="33"/>
          </w:tcPr>
          <w:p w:rsidR="00A4262C" w:rsidRDefault="00A4262C" w:rsidP="00A4262C">
            <w:r>
              <w:t xml:space="preserve">Liczba ludności 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A4262C" w:rsidRDefault="00A4262C" w:rsidP="00A4262C">
            <w:r>
              <w:t>37 mln 747</w:t>
            </w:r>
            <w:r w:rsidR="00094387">
              <w:t xml:space="preserve"> </w:t>
            </w:r>
            <w:r w:rsidR="00474EBF">
              <w:t>t</w:t>
            </w:r>
            <w:r>
              <w:t xml:space="preserve">ys.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A4262C" w:rsidRDefault="00A4262C" w:rsidP="00A4262C">
            <w:r>
              <w:t>83 mln 196 </w:t>
            </w:r>
            <w:r>
              <w:t xml:space="preserve">tys. 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A4262C" w:rsidRDefault="00A4262C" w:rsidP="00A4262C">
            <w:r>
              <w:t xml:space="preserve">10 mln 506 </w:t>
            </w:r>
            <w:r w:rsidR="00BA16BC">
              <w:t xml:space="preserve"> </w:t>
            </w:r>
            <w:r w:rsidR="0050498B">
              <w:t xml:space="preserve"> </w:t>
            </w:r>
            <w:r>
              <w:t xml:space="preserve">tys.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A4262C" w:rsidRDefault="00A4262C" w:rsidP="00A4262C">
            <w:r>
              <w:t xml:space="preserve">5 mln 447 tys.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A4262C" w:rsidRDefault="00A4262C" w:rsidP="00A4262C">
            <w:r>
              <w:t xml:space="preserve">43 mln 793 tys.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A4262C" w:rsidRDefault="00A4262C" w:rsidP="00A4262C">
            <w:r>
              <w:t xml:space="preserve">9 mln 340 tys. 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A4262C" w:rsidRDefault="00A4262C" w:rsidP="00A4262C">
            <w:r>
              <w:t xml:space="preserve">2 mln 801 tys. </w:t>
            </w:r>
          </w:p>
        </w:tc>
        <w:tc>
          <w:tcPr>
            <w:tcW w:w="1666" w:type="dxa"/>
            <w:shd w:val="clear" w:color="auto" w:fill="E2EFD9" w:themeFill="accent6" w:themeFillTint="33"/>
          </w:tcPr>
          <w:p w:rsidR="00A4262C" w:rsidRDefault="00A4262C">
            <w:r>
              <w:t>143 mln 449 tys.</w:t>
            </w:r>
          </w:p>
        </w:tc>
      </w:tr>
      <w:tr w:rsidR="00EF4F0D" w:rsidTr="00094387">
        <w:tc>
          <w:tcPr>
            <w:tcW w:w="1555" w:type="dxa"/>
            <w:shd w:val="clear" w:color="auto" w:fill="FFF2CC" w:themeFill="accent4" w:themeFillTint="33"/>
          </w:tcPr>
          <w:p w:rsidR="0050498B" w:rsidRDefault="00A4262C" w:rsidP="0050498B">
            <w:bookmarkStart w:id="0" w:name="_GoBack" w:colFirst="0" w:colLast="8"/>
            <w:r>
              <w:t xml:space="preserve">Średnia gęstość zaludnienia </w:t>
            </w:r>
          </w:p>
          <w:p w:rsidR="00A4262C" w:rsidRDefault="00A4262C" w:rsidP="00A4262C"/>
          <w:p w:rsidR="00A4262C" w:rsidRDefault="00A4262C"/>
        </w:tc>
        <w:tc>
          <w:tcPr>
            <w:tcW w:w="1417" w:type="dxa"/>
            <w:shd w:val="clear" w:color="auto" w:fill="FFF2CC" w:themeFill="accent4" w:themeFillTint="33"/>
          </w:tcPr>
          <w:p w:rsidR="00A4262C" w:rsidRDefault="0050498B" w:rsidP="0050498B">
            <w:r>
              <w:t xml:space="preserve">122 os/km2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A4262C" w:rsidRDefault="0050498B" w:rsidP="0050498B">
            <w:r>
              <w:t xml:space="preserve">238 os/km2 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A4262C" w:rsidRDefault="0050498B" w:rsidP="0050498B">
            <w:r>
              <w:t xml:space="preserve">139 os/km2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A4262C" w:rsidRDefault="0050498B" w:rsidP="0050498B">
            <w:r>
              <w:t xml:space="preserve">114 os/km2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A4262C" w:rsidRDefault="0050498B" w:rsidP="0050498B">
            <w:r>
              <w:t>76 os/km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A4262C" w:rsidRDefault="0050498B" w:rsidP="0050498B">
            <w:r>
              <w:t xml:space="preserve">2 46 os/km2 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A4262C" w:rsidRDefault="0050498B" w:rsidP="0050498B">
            <w:r>
              <w:t>45 os/km</w:t>
            </w:r>
          </w:p>
        </w:tc>
        <w:tc>
          <w:tcPr>
            <w:tcW w:w="1666" w:type="dxa"/>
            <w:shd w:val="clear" w:color="auto" w:fill="FFF2CC" w:themeFill="accent4" w:themeFillTint="33"/>
          </w:tcPr>
          <w:p w:rsidR="00A4262C" w:rsidRDefault="0050498B">
            <w:r>
              <w:t>2 9 os/km2</w:t>
            </w:r>
          </w:p>
        </w:tc>
      </w:tr>
      <w:bookmarkEnd w:id="0"/>
      <w:tr w:rsidR="00EF4F0D" w:rsidTr="00094387">
        <w:tc>
          <w:tcPr>
            <w:tcW w:w="1555" w:type="dxa"/>
            <w:shd w:val="clear" w:color="auto" w:fill="E2EFD9" w:themeFill="accent6" w:themeFillTint="33"/>
          </w:tcPr>
          <w:p w:rsidR="0050498B" w:rsidRDefault="0050498B" w:rsidP="0050498B">
            <w:r>
              <w:t xml:space="preserve">Przyrost ludności w stosunku do roku poprzedniego </w:t>
            </w:r>
          </w:p>
          <w:p w:rsidR="00A4262C" w:rsidRDefault="00A4262C" w:rsidP="0050498B"/>
        </w:tc>
        <w:tc>
          <w:tcPr>
            <w:tcW w:w="1417" w:type="dxa"/>
            <w:shd w:val="clear" w:color="auto" w:fill="E2EFD9" w:themeFill="accent6" w:themeFillTint="33"/>
          </w:tcPr>
          <w:p w:rsidR="00A4262C" w:rsidRDefault="0050498B" w:rsidP="0050498B">
            <w:r>
              <w:t xml:space="preserve">-0,40‰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A4262C" w:rsidRDefault="0050498B" w:rsidP="0050498B">
            <w:r>
              <w:t xml:space="preserve">0‰ 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A4262C" w:rsidRDefault="0050498B" w:rsidP="0050498B">
            <w:r>
              <w:t xml:space="preserve">-1,80‰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A4262C" w:rsidRDefault="0050498B" w:rsidP="0050498B">
            <w:r>
              <w:t xml:space="preserve">-0,20‰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A4262C" w:rsidRDefault="0050498B" w:rsidP="0050498B">
            <w:r>
              <w:t xml:space="preserve">-0,80‰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A4262C" w:rsidRDefault="0050498B" w:rsidP="0050498B">
            <w:r>
              <w:t xml:space="preserve">-0,40‰ 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A4262C" w:rsidRDefault="0050498B" w:rsidP="0050498B">
            <w:r>
              <w:t xml:space="preserve">0,20‰ </w:t>
            </w:r>
          </w:p>
        </w:tc>
        <w:tc>
          <w:tcPr>
            <w:tcW w:w="1666" w:type="dxa"/>
            <w:shd w:val="clear" w:color="auto" w:fill="E2EFD9" w:themeFill="accent6" w:themeFillTint="33"/>
          </w:tcPr>
          <w:p w:rsidR="00A4262C" w:rsidRDefault="0050498B">
            <w:r>
              <w:t>-0,40‰</w:t>
            </w:r>
          </w:p>
        </w:tc>
      </w:tr>
      <w:tr w:rsidR="00EF4F0D" w:rsidTr="00094387">
        <w:tc>
          <w:tcPr>
            <w:tcW w:w="1555" w:type="dxa"/>
            <w:shd w:val="clear" w:color="auto" w:fill="FFF2CC" w:themeFill="accent4" w:themeFillTint="33"/>
          </w:tcPr>
          <w:p w:rsidR="0050498B" w:rsidRDefault="0050498B" w:rsidP="0050498B">
            <w:r>
              <w:t xml:space="preserve">Współczynnik salda migracji </w:t>
            </w:r>
          </w:p>
          <w:p w:rsidR="00A4262C" w:rsidRDefault="00A4262C" w:rsidP="0050498B"/>
        </w:tc>
        <w:tc>
          <w:tcPr>
            <w:tcW w:w="1417" w:type="dxa"/>
            <w:shd w:val="clear" w:color="auto" w:fill="FFF2CC" w:themeFill="accent4" w:themeFillTint="33"/>
          </w:tcPr>
          <w:p w:rsidR="00A4262C" w:rsidRDefault="0050498B" w:rsidP="0050498B">
            <w:r>
              <w:t xml:space="preserve">-1,4‰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A4262C" w:rsidRDefault="0050498B" w:rsidP="0050498B">
            <w:r>
              <w:t xml:space="preserve">8,4‰ 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A4262C" w:rsidRDefault="0050498B" w:rsidP="0050498B">
            <w:r>
              <w:t xml:space="preserve">2,8‰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A4262C" w:rsidRDefault="0050498B" w:rsidP="0050498B">
            <w:r>
              <w:t xml:space="preserve">-1,4‰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A4262C" w:rsidRDefault="0050498B" w:rsidP="0050498B">
            <w:r>
              <w:t xml:space="preserve">-3,8‰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A4262C" w:rsidRDefault="0050498B" w:rsidP="0050498B">
            <w:r>
              <w:t xml:space="preserve">-3,1‰ 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A4262C" w:rsidRDefault="0050498B" w:rsidP="0050498B">
            <w:r>
              <w:t xml:space="preserve">2,6‰ </w:t>
            </w:r>
          </w:p>
        </w:tc>
        <w:tc>
          <w:tcPr>
            <w:tcW w:w="1666" w:type="dxa"/>
            <w:shd w:val="clear" w:color="auto" w:fill="FFF2CC" w:themeFill="accent4" w:themeFillTint="33"/>
          </w:tcPr>
          <w:p w:rsidR="00A4262C" w:rsidRDefault="0050498B">
            <w:r>
              <w:t>-0,3‰</w:t>
            </w:r>
          </w:p>
        </w:tc>
      </w:tr>
      <w:tr w:rsidR="00EF4F0D" w:rsidTr="00094387">
        <w:tc>
          <w:tcPr>
            <w:tcW w:w="1555" w:type="dxa"/>
            <w:shd w:val="clear" w:color="auto" w:fill="E2EFD9" w:themeFill="accent6" w:themeFillTint="33"/>
          </w:tcPr>
          <w:p w:rsidR="0050498B" w:rsidRDefault="0050498B" w:rsidP="0050498B">
            <w:r>
              <w:t xml:space="preserve">Struktura wieku </w:t>
            </w:r>
          </w:p>
          <w:p w:rsidR="00A4262C" w:rsidRDefault="00A4262C" w:rsidP="0050498B"/>
        </w:tc>
        <w:tc>
          <w:tcPr>
            <w:tcW w:w="1417" w:type="dxa"/>
            <w:shd w:val="clear" w:color="auto" w:fill="E2EFD9" w:themeFill="accent6" w:themeFillTint="33"/>
          </w:tcPr>
          <w:p w:rsidR="00EF4F0D" w:rsidRDefault="006B7627">
            <w:r>
              <w:t xml:space="preserve">&gt;64lat: 23% </w:t>
            </w:r>
          </w:p>
          <w:p w:rsidR="00A4262C" w:rsidRDefault="006B7627">
            <w:r>
              <w:t>15-64: 62,2%</w:t>
            </w:r>
          </w:p>
          <w:p w:rsidR="006B7627" w:rsidRDefault="006B7627">
            <w:r>
              <w:t>&lt; 15 lat: 14,8%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A4262C" w:rsidRDefault="006B7627">
            <w:r>
              <w:t>&gt;64lat: 24% 15-64: 62,3%</w:t>
            </w:r>
          </w:p>
          <w:p w:rsidR="006B7627" w:rsidRDefault="00EF4F0D">
            <w:r>
              <w:t>&lt; 15 lat: </w:t>
            </w:r>
            <w:r w:rsidR="006B7627">
              <w:t>13,7</w:t>
            </w:r>
            <w:r w:rsidR="006B7627">
              <w:t>%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6B7627" w:rsidRDefault="006B7627" w:rsidP="006B7627">
            <w:r>
              <w:t>&gt;64lat: 19,4% 15-64: 65,3%</w:t>
            </w:r>
          </w:p>
          <w:p w:rsidR="00A4262C" w:rsidRDefault="006B7627" w:rsidP="006B7627">
            <w:r>
              <w:t>&lt; 15 lat: 15,2</w:t>
            </w:r>
            <w:r>
              <w:t xml:space="preserve">%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EF4F0D" w:rsidRDefault="006B7627" w:rsidP="006B7627">
            <w:r>
              <w:t xml:space="preserve">64lat: 15% </w:t>
            </w:r>
          </w:p>
          <w:p w:rsidR="006B7627" w:rsidRDefault="006B7627" w:rsidP="006B7627">
            <w:r>
              <w:t>15-64: 68,8%</w:t>
            </w:r>
          </w:p>
          <w:p w:rsidR="00A4262C" w:rsidRDefault="006B7627" w:rsidP="006B7627">
            <w:r>
              <w:t>&lt; 15 lat: 16,2</w:t>
            </w:r>
            <w:r>
              <w:t xml:space="preserve">%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A4262C" w:rsidRDefault="006B7627" w:rsidP="006B7627">
            <w:r>
              <w:t xml:space="preserve">64lat: 13,2% 15-64: 70,5% </w:t>
            </w:r>
          </w:p>
          <w:p w:rsidR="006B7627" w:rsidRDefault="006B7627" w:rsidP="006B7627">
            <w:r>
              <w:t>&lt; 15 lat: 16,3</w:t>
            </w:r>
            <w:r>
              <w:t>%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A4262C" w:rsidRDefault="006B7627" w:rsidP="006B7627">
            <w:r>
              <w:t xml:space="preserve">64lat: 15,5% 15-64: 68,2% </w:t>
            </w:r>
          </w:p>
          <w:p w:rsidR="006B7627" w:rsidRDefault="006B7627" w:rsidP="006B7627">
            <w:r>
              <w:t>&lt; 15 lat: 16,3</w:t>
            </w:r>
            <w:r>
              <w:t>%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A4262C" w:rsidRDefault="006B7627" w:rsidP="006B7627">
            <w:r>
              <w:t xml:space="preserve">64lat: 19,7% 15-64: 64,7% </w:t>
            </w:r>
          </w:p>
          <w:p w:rsidR="006B7627" w:rsidRDefault="006B7627" w:rsidP="006B7627">
            <w:r>
              <w:t>&lt; 15 lat: 15,6</w:t>
            </w:r>
            <w:r>
              <w:t>%</w:t>
            </w:r>
          </w:p>
        </w:tc>
        <w:tc>
          <w:tcPr>
            <w:tcW w:w="1666" w:type="dxa"/>
            <w:shd w:val="clear" w:color="auto" w:fill="E2EFD9" w:themeFill="accent6" w:themeFillTint="33"/>
          </w:tcPr>
          <w:p w:rsidR="00A4262C" w:rsidRDefault="006B7627">
            <w:r>
              <w:t>64lat: 16% 15-64: 66,4%</w:t>
            </w:r>
          </w:p>
          <w:p w:rsidR="006B7627" w:rsidRDefault="006B7627">
            <w:r>
              <w:t>&lt; 15 lat: 17,6 </w:t>
            </w:r>
            <w:r>
              <w:t>%</w:t>
            </w:r>
          </w:p>
        </w:tc>
      </w:tr>
      <w:tr w:rsidR="00EF4F0D" w:rsidTr="00094387">
        <w:tc>
          <w:tcPr>
            <w:tcW w:w="1555" w:type="dxa"/>
            <w:shd w:val="clear" w:color="auto" w:fill="FFF2CC" w:themeFill="accent4" w:themeFillTint="33"/>
          </w:tcPr>
          <w:p w:rsidR="00D14AD5" w:rsidRDefault="0050498B" w:rsidP="00EF4F0D">
            <w:r>
              <w:t>Przeciętna długość życia:</w:t>
            </w:r>
          </w:p>
          <w:p w:rsidR="00D14AD5" w:rsidRDefault="0050498B" w:rsidP="00EF4F0D">
            <w:r>
              <w:t>(k-kobiety</w:t>
            </w:r>
          </w:p>
          <w:p w:rsidR="00A4262C" w:rsidRDefault="0050498B" w:rsidP="00EF4F0D">
            <w:r>
              <w:t>m</w:t>
            </w:r>
            <w:r w:rsidR="00D14AD5">
              <w:t xml:space="preserve">- </w:t>
            </w:r>
            <w:r>
              <w:t xml:space="preserve">mężczyźni) 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EF4F0D" w:rsidRDefault="00EF4F0D">
            <w:r>
              <w:t xml:space="preserve">76,4 lat </w:t>
            </w:r>
          </w:p>
          <w:p w:rsidR="00EF4F0D" w:rsidRDefault="00EF4F0D">
            <w:r>
              <w:t xml:space="preserve">k-81,3 lata </w:t>
            </w:r>
          </w:p>
          <w:p w:rsidR="00A4262C" w:rsidRDefault="00EF4F0D" w:rsidP="00EF4F0D">
            <w:r>
              <w:t xml:space="preserve">m-71,4 lat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EF4F0D" w:rsidRDefault="00EF4F0D">
            <w:r>
              <w:t xml:space="preserve">79,1 lat </w:t>
            </w:r>
          </w:p>
          <w:p w:rsidR="00EF4F0D" w:rsidRDefault="00EF4F0D">
            <w:r>
              <w:t>k- 82,9 lat</w:t>
            </w:r>
          </w:p>
          <w:p w:rsidR="00A4262C" w:rsidRDefault="00EF4F0D" w:rsidP="00EF4F0D">
            <w:r>
              <w:t xml:space="preserve">m-75,4 lat 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EF4F0D" w:rsidRDefault="00EF4F0D">
            <w:r>
              <w:t>79,2 lat</w:t>
            </w:r>
          </w:p>
          <w:p w:rsidR="00EF4F0D" w:rsidRDefault="00EF4F0D">
            <w:r>
              <w:t xml:space="preserve">k-82,6 lat </w:t>
            </w:r>
          </w:p>
          <w:p w:rsidR="00A4262C" w:rsidRDefault="00EF4F0D" w:rsidP="00EF4F0D">
            <w:r>
              <w:t xml:space="preserve">m- 75,8lat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EF4F0D" w:rsidRDefault="00EF4F0D">
            <w:r>
              <w:t xml:space="preserve">76,4 lata </w:t>
            </w:r>
          </w:p>
          <w:p w:rsidR="00EF4F0D" w:rsidRDefault="00EF4F0D">
            <w:r>
              <w:t xml:space="preserve">k-79,9 lat </w:t>
            </w:r>
          </w:p>
          <w:p w:rsidR="00EF4F0D" w:rsidRDefault="00EF4F0D">
            <w:r>
              <w:t>m- 73</w:t>
            </w:r>
            <w:r>
              <w:t xml:space="preserve"> </w:t>
            </w:r>
            <w:r>
              <w:t xml:space="preserve">lata </w:t>
            </w:r>
          </w:p>
          <w:p w:rsidR="00A4262C" w:rsidRDefault="00A4262C"/>
        </w:tc>
        <w:tc>
          <w:tcPr>
            <w:tcW w:w="1559" w:type="dxa"/>
            <w:shd w:val="clear" w:color="auto" w:fill="FFF2CC" w:themeFill="accent4" w:themeFillTint="33"/>
          </w:tcPr>
          <w:p w:rsidR="00EF4F0D" w:rsidRDefault="00EF4F0D">
            <w:r>
              <w:t xml:space="preserve">72,2 lat </w:t>
            </w:r>
          </w:p>
          <w:p w:rsidR="00EF4F0D" w:rsidRDefault="00EF4F0D">
            <w:r>
              <w:t xml:space="preserve">k-77,2 lat </w:t>
            </w:r>
          </w:p>
          <w:p w:rsidR="00A4262C" w:rsidRDefault="00EF4F0D" w:rsidP="00EF4F0D">
            <w:r>
              <w:t xml:space="preserve">m-67,3 lat 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EF4F0D" w:rsidRDefault="00EF4F0D">
            <w:r>
              <w:t xml:space="preserve">74,4 lata </w:t>
            </w:r>
          </w:p>
          <w:p w:rsidR="00EF4F0D" w:rsidRDefault="00EF4F0D">
            <w:r>
              <w:t xml:space="preserve">k-78,3 lat </w:t>
            </w:r>
          </w:p>
          <w:p w:rsidR="00A4262C" w:rsidRDefault="00EF4F0D" w:rsidP="00EF4F0D">
            <w:r>
              <w:t xml:space="preserve">m- 70,4 lat 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EF4F0D" w:rsidRDefault="00EF4F0D">
            <w:r>
              <w:t xml:space="preserve">75,8 lat </w:t>
            </w:r>
          </w:p>
          <w:p w:rsidR="00EF4F0D" w:rsidRDefault="00EF4F0D">
            <w:r>
              <w:t xml:space="preserve">k-80,8 lat </w:t>
            </w:r>
          </w:p>
          <w:p w:rsidR="00A4262C" w:rsidRDefault="00EF4F0D" w:rsidP="00EF4F0D">
            <w:r>
              <w:t>m- 70,9</w:t>
            </w:r>
            <w:r>
              <w:t xml:space="preserve"> </w:t>
            </w:r>
            <w:r>
              <w:t xml:space="preserve">lat </w:t>
            </w:r>
          </w:p>
        </w:tc>
        <w:tc>
          <w:tcPr>
            <w:tcW w:w="1666" w:type="dxa"/>
            <w:shd w:val="clear" w:color="auto" w:fill="FFF2CC" w:themeFill="accent4" w:themeFillTint="33"/>
          </w:tcPr>
          <w:p w:rsidR="00EF4F0D" w:rsidRDefault="00EF4F0D">
            <w:r>
              <w:t xml:space="preserve">72,6 lat </w:t>
            </w:r>
          </w:p>
          <w:p w:rsidR="00EF4F0D" w:rsidRDefault="00EF4F0D">
            <w:r>
              <w:t xml:space="preserve">k-76,6 lat </w:t>
            </w:r>
          </w:p>
          <w:p w:rsidR="00A4262C" w:rsidRDefault="00EF4F0D">
            <w:r>
              <w:t>m-68,7 lat</w:t>
            </w:r>
          </w:p>
        </w:tc>
      </w:tr>
      <w:tr w:rsidR="00EF4F0D" w:rsidTr="00094387">
        <w:tc>
          <w:tcPr>
            <w:tcW w:w="1555" w:type="dxa"/>
            <w:shd w:val="clear" w:color="auto" w:fill="E2EFD9" w:themeFill="accent6" w:themeFillTint="33"/>
          </w:tcPr>
          <w:p w:rsidR="00A4262C" w:rsidRDefault="00EF4F0D" w:rsidP="00EF4F0D">
            <w:r>
              <w:t xml:space="preserve">Wskaźnik feminizacji 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A4262C" w:rsidRDefault="00EF4F0D" w:rsidP="00EF4F0D">
            <w:r>
              <w:t xml:space="preserve">105 kobiet/100 mężczyzn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A4262C" w:rsidRDefault="00EF4F0D" w:rsidP="00EF4F0D">
            <w:r>
              <w:t xml:space="preserve">105 kobiet/100 mężczyzn 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:rsidR="00A4262C" w:rsidRDefault="00EF4F0D" w:rsidP="00EF4F0D">
            <w:r>
              <w:t xml:space="preserve">106 kobiet/100 mężczyzn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A4262C" w:rsidRDefault="00EF4F0D" w:rsidP="00EF4F0D">
            <w:r>
              <w:t xml:space="preserve">105 kobiet/100 mężczyzn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A4262C" w:rsidRDefault="00EF4F0D" w:rsidP="00EF4F0D">
            <w:r>
              <w:t xml:space="preserve">116 kobiet/100 mężczyzn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A4262C" w:rsidRDefault="00EF4F0D" w:rsidP="00EF4F0D">
            <w:r>
              <w:t xml:space="preserve">116,5 kobiet/100 mężczyzn 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A4262C" w:rsidRDefault="00EF4F0D" w:rsidP="00EF4F0D">
            <w:r>
              <w:t xml:space="preserve">116 kobiet/100 mężczyzn </w:t>
            </w:r>
          </w:p>
        </w:tc>
        <w:tc>
          <w:tcPr>
            <w:tcW w:w="1666" w:type="dxa"/>
            <w:shd w:val="clear" w:color="auto" w:fill="E2EFD9" w:themeFill="accent6" w:themeFillTint="33"/>
          </w:tcPr>
          <w:p w:rsidR="00A4262C" w:rsidRDefault="00EF4F0D">
            <w:r>
              <w:t>116 kobiet/100 mężczyzn</w:t>
            </w:r>
          </w:p>
        </w:tc>
      </w:tr>
      <w:tr w:rsidR="00EF4F0D" w:rsidTr="00474EBF">
        <w:tc>
          <w:tcPr>
            <w:tcW w:w="1555" w:type="dxa"/>
            <w:shd w:val="clear" w:color="auto" w:fill="E2EFD9" w:themeFill="accent6" w:themeFillTint="33"/>
          </w:tcPr>
          <w:p w:rsidR="00EF4F0D" w:rsidRDefault="00EF4F0D" w:rsidP="00EF4F0D">
            <w:r>
              <w:t xml:space="preserve">Współczynnik urbanizacji 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EF4F0D" w:rsidRDefault="00EF4F0D" w:rsidP="00EF4F0D">
            <w:r>
              <w:t xml:space="preserve">60,70%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EF4F0D" w:rsidRDefault="00EF4F0D" w:rsidP="00EF4F0D">
            <w:r>
              <w:t xml:space="preserve">76% 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EF4F0D" w:rsidRDefault="00EF4F0D" w:rsidP="00EF4F0D">
            <w:r>
              <w:t xml:space="preserve">74,50%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EF4F0D" w:rsidRDefault="00EF4F0D" w:rsidP="00EF4F0D">
            <w:r>
              <w:t xml:space="preserve">54,20%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EF4F0D" w:rsidRDefault="00EF4F0D" w:rsidP="00EF4F0D">
            <w:r>
              <w:t xml:space="preserve">69,80%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EF4F0D" w:rsidRDefault="00EF4F0D" w:rsidP="00EF4F0D">
            <w:r>
              <w:t xml:space="preserve">79,50% 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EF4F0D" w:rsidRDefault="00EF4F0D" w:rsidP="00EF4F0D">
            <w:r>
              <w:t xml:space="preserve">68,60% </w:t>
            </w:r>
          </w:p>
        </w:tc>
        <w:tc>
          <w:tcPr>
            <w:tcW w:w="1666" w:type="dxa"/>
            <w:shd w:val="clear" w:color="auto" w:fill="E2EFD9" w:themeFill="accent6" w:themeFillTint="33"/>
          </w:tcPr>
          <w:p w:rsidR="00EF4F0D" w:rsidRDefault="00EF4F0D">
            <w:r>
              <w:t>74,90%</w:t>
            </w:r>
          </w:p>
        </w:tc>
      </w:tr>
      <w:tr w:rsidR="00D14AD5" w:rsidTr="00474EBF">
        <w:tc>
          <w:tcPr>
            <w:tcW w:w="1555" w:type="dxa"/>
            <w:shd w:val="clear" w:color="auto" w:fill="E2EFD9" w:themeFill="accent6" w:themeFillTint="33"/>
          </w:tcPr>
          <w:p w:rsidR="00D14AD5" w:rsidRDefault="00D14AD5" w:rsidP="00D14AD5">
            <w:r>
              <w:t xml:space="preserve">Największe miasta </w:t>
            </w:r>
            <w:r w:rsidR="00474EBF">
              <w:t xml:space="preserve">(liczba </w:t>
            </w:r>
            <w:r w:rsidR="00474EBF">
              <w:lastRenderedPageBreak/>
              <w:t>mieszkańców</w:t>
            </w:r>
            <w:r w:rsidR="00474EBF">
              <w:t xml:space="preserve"> </w:t>
            </w:r>
            <w:r w:rsidR="00474EBF">
              <w:t>w tys.)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474EBF" w:rsidRDefault="00D14AD5" w:rsidP="00474EBF">
            <w:r>
              <w:lastRenderedPageBreak/>
              <w:t>Warszawa</w:t>
            </w:r>
          </w:p>
          <w:p w:rsidR="00474EBF" w:rsidRDefault="00D14AD5" w:rsidP="00474EBF">
            <w:r>
              <w:lastRenderedPageBreak/>
              <w:t>(1 780 931) Kraków (771</w:t>
            </w:r>
            <w:r w:rsidR="00474EBF">
              <w:t> </w:t>
            </w:r>
            <w:r>
              <w:t>069)</w:t>
            </w:r>
          </w:p>
          <w:p w:rsidR="00474EBF" w:rsidRDefault="00D14AD5" w:rsidP="00474EBF">
            <w:r>
              <w:t>Ł</w:t>
            </w:r>
            <w:r w:rsidR="00474EBF">
              <w:t>ódź</w:t>
            </w:r>
          </w:p>
          <w:p w:rsidR="00474EBF" w:rsidRDefault="00D14AD5" w:rsidP="00474EBF">
            <w:r>
              <w:t>(682</w:t>
            </w:r>
            <w:r w:rsidR="00474EBF">
              <w:t xml:space="preserve"> </w:t>
            </w:r>
            <w:r>
              <w:t xml:space="preserve">679) </w:t>
            </w:r>
            <w:r w:rsidR="00474EBF">
              <w:t>Wrocław</w:t>
            </w:r>
          </w:p>
          <w:p w:rsidR="00474EBF" w:rsidRDefault="00D14AD5" w:rsidP="00474EBF">
            <w:r>
              <w:t>(643</w:t>
            </w:r>
            <w:r w:rsidR="00474EBF">
              <w:t> </w:t>
            </w:r>
            <w:r>
              <w:t>782)</w:t>
            </w:r>
          </w:p>
          <w:p w:rsidR="00474EBF" w:rsidRDefault="00D14AD5" w:rsidP="00474EBF">
            <w:r>
              <w:t xml:space="preserve">Poznań </w:t>
            </w:r>
          </w:p>
          <w:p w:rsidR="00474EBF" w:rsidRDefault="00D14AD5" w:rsidP="00474EBF">
            <w:r>
              <w:t>(537</w:t>
            </w:r>
            <w:r w:rsidR="00474EBF">
              <w:t xml:space="preserve"> </w:t>
            </w:r>
            <w:r>
              <w:t xml:space="preserve">643) Gdańsk </w:t>
            </w:r>
          </w:p>
          <w:p w:rsidR="00D14AD5" w:rsidRDefault="00D14AD5" w:rsidP="00474EBF">
            <w:r>
              <w:t>(470</w:t>
            </w:r>
            <w:r w:rsidR="00474EBF">
              <w:t xml:space="preserve"> </w:t>
            </w:r>
            <w:r>
              <w:t>907) Szczecin (398</w:t>
            </w:r>
            <w:r>
              <w:t> </w:t>
            </w:r>
            <w:r>
              <w:t>308)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D14AD5" w:rsidRDefault="00D14AD5" w:rsidP="00EF4F0D">
            <w:r>
              <w:lastRenderedPageBreak/>
              <w:t xml:space="preserve">Berlin </w:t>
            </w:r>
          </w:p>
          <w:p w:rsidR="00D14AD5" w:rsidRDefault="00D14AD5" w:rsidP="00EF4F0D">
            <w:r>
              <w:t>(3</w:t>
            </w:r>
            <w:r>
              <w:t xml:space="preserve"> </w:t>
            </w:r>
            <w:r>
              <w:t>699</w:t>
            </w:r>
            <w:r>
              <w:t> </w:t>
            </w:r>
            <w:r>
              <w:t>491)</w:t>
            </w:r>
          </w:p>
          <w:p w:rsidR="00D14AD5" w:rsidRDefault="00D14AD5" w:rsidP="00D14AD5">
            <w:r>
              <w:t xml:space="preserve">Hamburg </w:t>
            </w:r>
          </w:p>
          <w:p w:rsidR="00D14AD5" w:rsidRDefault="00D14AD5" w:rsidP="00D14AD5">
            <w:r>
              <w:lastRenderedPageBreak/>
              <w:t xml:space="preserve">(1 896951) </w:t>
            </w:r>
          </w:p>
          <w:p w:rsidR="00D14AD5" w:rsidRDefault="00D14AD5" w:rsidP="00D14AD5">
            <w:r>
              <w:t xml:space="preserve">Monachium </w:t>
            </w:r>
          </w:p>
          <w:p w:rsidR="00D14AD5" w:rsidRDefault="00D14AD5" w:rsidP="00D14AD5">
            <w:r>
              <w:t xml:space="preserve">(1 534 558) </w:t>
            </w:r>
          </w:p>
          <w:p w:rsidR="00D14AD5" w:rsidRDefault="00D14AD5" w:rsidP="00D14AD5">
            <w:r>
              <w:t xml:space="preserve">Kolonia </w:t>
            </w:r>
          </w:p>
          <w:p w:rsidR="00D14AD5" w:rsidRDefault="00D14AD5" w:rsidP="00D14AD5">
            <w:r>
              <w:t>(1 085</w:t>
            </w:r>
            <w:r>
              <w:t> </w:t>
            </w:r>
            <w:r>
              <w:t>664)</w:t>
            </w:r>
          </w:p>
          <w:p w:rsidR="00D14AD5" w:rsidRDefault="00D14AD5" w:rsidP="00D14AD5">
            <w:r>
              <w:t xml:space="preserve">Frankfurt nad Menem </w:t>
            </w:r>
          </w:p>
          <w:p w:rsidR="00474EBF" w:rsidRDefault="00D14AD5" w:rsidP="00474EBF">
            <w:r>
              <w:t xml:space="preserve">(763 380) </w:t>
            </w:r>
          </w:p>
          <w:p w:rsidR="00D14AD5" w:rsidRDefault="00474EBF" w:rsidP="00474EBF">
            <w:r>
              <w:t xml:space="preserve">Stuttgart </w:t>
            </w:r>
          </w:p>
          <w:p w:rsidR="00474EBF" w:rsidRDefault="00474EBF" w:rsidP="00474EBF">
            <w:r>
              <w:t xml:space="preserve">(632743) </w:t>
            </w:r>
          </w:p>
          <w:p w:rsidR="00474EBF" w:rsidRDefault="00474EBF" w:rsidP="00474EBF">
            <w:r>
              <w:t xml:space="preserve">Dusseldorf </w:t>
            </w:r>
          </w:p>
          <w:p w:rsidR="00474EBF" w:rsidRDefault="00474EBF" w:rsidP="00474EBF">
            <w:r>
              <w:t>(617 280)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D14AD5" w:rsidRDefault="00D14AD5" w:rsidP="00EF4F0D">
            <w:r>
              <w:lastRenderedPageBreak/>
              <w:t>Praga</w:t>
            </w:r>
          </w:p>
          <w:p w:rsidR="00D14AD5" w:rsidRDefault="00D14AD5" w:rsidP="00D14AD5">
            <w:r>
              <w:t xml:space="preserve">(1 331 778) </w:t>
            </w:r>
          </w:p>
          <w:p w:rsidR="00D14AD5" w:rsidRDefault="00D14AD5" w:rsidP="00D14AD5">
            <w:r>
              <w:t xml:space="preserve">Brno </w:t>
            </w:r>
          </w:p>
          <w:p w:rsidR="00D14AD5" w:rsidRDefault="00D14AD5" w:rsidP="00D14AD5">
            <w:r>
              <w:lastRenderedPageBreak/>
              <w:t xml:space="preserve">(379527) </w:t>
            </w:r>
          </w:p>
          <w:p w:rsidR="00D14AD5" w:rsidRDefault="00D14AD5" w:rsidP="00D14AD5">
            <w:r>
              <w:t xml:space="preserve">Ostrawa </w:t>
            </w:r>
          </w:p>
          <w:p w:rsidR="00D14AD5" w:rsidRDefault="00D14AD5" w:rsidP="00D14AD5">
            <w:r>
              <w:t xml:space="preserve">(292129) </w:t>
            </w:r>
          </w:p>
          <w:p w:rsidR="00D14AD5" w:rsidRDefault="00D14AD5" w:rsidP="00D14AD5">
            <w:r>
              <w:t xml:space="preserve">Pilzno </w:t>
            </w:r>
          </w:p>
          <w:p w:rsidR="00D14AD5" w:rsidRDefault="00D14AD5" w:rsidP="00D14AD5">
            <w:r>
              <w:t xml:space="preserve">(174834) </w:t>
            </w:r>
          </w:p>
          <w:p w:rsidR="00D14AD5" w:rsidRDefault="00D14AD5" w:rsidP="00D14AD5">
            <w:r>
              <w:t xml:space="preserve">Liberec </w:t>
            </w:r>
          </w:p>
          <w:p w:rsidR="00474EBF" w:rsidRDefault="00D14AD5" w:rsidP="00D14AD5">
            <w:r>
              <w:t>(104802)</w:t>
            </w:r>
          </w:p>
          <w:p w:rsidR="00D14AD5" w:rsidRDefault="00474EBF" w:rsidP="00474EBF">
            <w:proofErr w:type="spellStart"/>
            <w:r>
              <w:t>Olomuniec</w:t>
            </w:r>
            <w:proofErr w:type="spellEnd"/>
            <w:r>
              <w:t xml:space="preserve"> </w:t>
            </w:r>
          </w:p>
          <w:p w:rsidR="00474EBF" w:rsidRDefault="00474EBF" w:rsidP="00474EBF">
            <w:r>
              <w:t xml:space="preserve">(99 201) </w:t>
            </w:r>
          </w:p>
          <w:p w:rsidR="00474EBF" w:rsidRDefault="00474EBF" w:rsidP="00474EBF">
            <w:proofErr w:type="spellStart"/>
            <w:r>
              <w:t>Usti</w:t>
            </w:r>
            <w:proofErr w:type="spellEnd"/>
            <w:r>
              <w:t xml:space="preserve"> nad </w:t>
            </w:r>
            <w:proofErr w:type="spellStart"/>
            <w:r>
              <w:t>Labem</w:t>
            </w:r>
            <w:proofErr w:type="spellEnd"/>
            <w:r>
              <w:t xml:space="preserve"> </w:t>
            </w:r>
          </w:p>
          <w:p w:rsidR="00474EBF" w:rsidRDefault="00474EBF" w:rsidP="00474EBF">
            <w:r>
              <w:t>(93 209)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D14AD5" w:rsidRDefault="00D14AD5" w:rsidP="00EF4F0D">
            <w:r>
              <w:lastRenderedPageBreak/>
              <w:t>Bratysława</w:t>
            </w:r>
          </w:p>
          <w:p w:rsidR="00D14AD5" w:rsidRDefault="00D14AD5" w:rsidP="00D14AD5">
            <w:r>
              <w:t>(437</w:t>
            </w:r>
            <w:r>
              <w:t> </w:t>
            </w:r>
            <w:r>
              <w:t>725</w:t>
            </w:r>
            <w:r>
              <w:t>)</w:t>
            </w:r>
          </w:p>
          <w:p w:rsidR="00D14AD5" w:rsidRDefault="00D14AD5" w:rsidP="00D14AD5">
            <w:r>
              <w:t xml:space="preserve">Koszyce </w:t>
            </w:r>
          </w:p>
          <w:p w:rsidR="00D14AD5" w:rsidRDefault="00D14AD5" w:rsidP="00D14AD5">
            <w:r>
              <w:lastRenderedPageBreak/>
              <w:t xml:space="preserve">(238363) </w:t>
            </w:r>
          </w:p>
          <w:p w:rsidR="00D14AD5" w:rsidRDefault="00D14AD5" w:rsidP="00D14AD5">
            <w:proofErr w:type="spellStart"/>
            <w:r>
              <w:t>Preszów</w:t>
            </w:r>
            <w:proofErr w:type="spellEnd"/>
            <w:r>
              <w:t xml:space="preserve"> </w:t>
            </w:r>
          </w:p>
          <w:p w:rsidR="00D14AD5" w:rsidRDefault="00D14AD5" w:rsidP="00D14AD5">
            <w:r>
              <w:t xml:space="preserve">(89 479) </w:t>
            </w:r>
          </w:p>
          <w:p w:rsidR="00D14AD5" w:rsidRDefault="00D14AD5" w:rsidP="00D14AD5">
            <w:r>
              <w:t xml:space="preserve">Nitra </w:t>
            </w:r>
          </w:p>
          <w:p w:rsidR="00D14AD5" w:rsidRDefault="00D14AD5" w:rsidP="00D14AD5">
            <w:r>
              <w:t xml:space="preserve">(79263) </w:t>
            </w:r>
          </w:p>
          <w:p w:rsidR="00D14AD5" w:rsidRDefault="00D14AD5" w:rsidP="00D14AD5">
            <w:r>
              <w:t xml:space="preserve">Żylina </w:t>
            </w:r>
          </w:p>
          <w:p w:rsidR="00D14AD5" w:rsidRDefault="00D14AD5" w:rsidP="00D14AD5">
            <w:r>
              <w:t xml:space="preserve">(77706) </w:t>
            </w:r>
          </w:p>
          <w:p w:rsidR="00474EBF" w:rsidRDefault="00474EBF" w:rsidP="00474EBF">
            <w:r>
              <w:t>Bańska</w:t>
            </w:r>
            <w:r>
              <w:t xml:space="preserve"> </w:t>
            </w:r>
            <w:proofErr w:type="spellStart"/>
            <w:r>
              <w:t>Bytrzyca</w:t>
            </w:r>
            <w:proofErr w:type="spellEnd"/>
            <w:r>
              <w:t xml:space="preserve"> </w:t>
            </w:r>
          </w:p>
          <w:p w:rsidR="00474EBF" w:rsidRDefault="00474EBF" w:rsidP="00474EBF">
            <w:r>
              <w:t xml:space="preserve">(77 338) </w:t>
            </w:r>
          </w:p>
          <w:p w:rsidR="00474EBF" w:rsidRDefault="00474EBF" w:rsidP="00474EBF">
            <w:proofErr w:type="spellStart"/>
            <w:r>
              <w:t>Trnawa</w:t>
            </w:r>
            <w:proofErr w:type="spellEnd"/>
            <w:r>
              <w:t xml:space="preserve"> </w:t>
            </w:r>
          </w:p>
          <w:p w:rsidR="00474EBF" w:rsidRDefault="00474EBF" w:rsidP="00474EBF">
            <w:r>
              <w:t>(64 322)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D14AD5" w:rsidRDefault="00D14AD5" w:rsidP="00D14AD5">
            <w:r>
              <w:lastRenderedPageBreak/>
              <w:t xml:space="preserve">Kijów </w:t>
            </w:r>
          </w:p>
          <w:p w:rsidR="00D14AD5" w:rsidRDefault="00D14AD5" w:rsidP="00D14AD5">
            <w:r>
              <w:t xml:space="preserve">(2 887 974) </w:t>
            </w:r>
          </w:p>
          <w:p w:rsidR="00D14AD5" w:rsidRDefault="00D14AD5" w:rsidP="00D14AD5">
            <w:r>
              <w:t xml:space="preserve">Charków </w:t>
            </w:r>
          </w:p>
          <w:p w:rsidR="00D14AD5" w:rsidRDefault="00D14AD5" w:rsidP="00D14AD5">
            <w:r>
              <w:lastRenderedPageBreak/>
              <w:t>(1428 663)</w:t>
            </w:r>
          </w:p>
          <w:p w:rsidR="00D14AD5" w:rsidRDefault="00D14AD5" w:rsidP="00D14AD5">
            <w:r>
              <w:t xml:space="preserve">Dniepr </w:t>
            </w:r>
          </w:p>
          <w:p w:rsidR="00D14AD5" w:rsidRDefault="00D14AD5" w:rsidP="00D14AD5">
            <w:r>
              <w:t xml:space="preserve">(944261) </w:t>
            </w:r>
          </w:p>
          <w:p w:rsidR="00D14AD5" w:rsidRDefault="00D14AD5" w:rsidP="00D14AD5">
            <w:r>
              <w:t xml:space="preserve">Odessa </w:t>
            </w:r>
          </w:p>
          <w:p w:rsidR="00D14AD5" w:rsidRDefault="00D14AD5" w:rsidP="00D14AD5">
            <w:r>
              <w:t xml:space="preserve">(981402) </w:t>
            </w:r>
          </w:p>
          <w:p w:rsidR="00D14AD5" w:rsidRDefault="00D14AD5" w:rsidP="00D14AD5">
            <w:r>
              <w:t xml:space="preserve">Donieck </w:t>
            </w:r>
          </w:p>
          <w:p w:rsidR="00D14AD5" w:rsidRDefault="00D14AD5" w:rsidP="00D14AD5">
            <w:r>
              <w:t xml:space="preserve">(942137) </w:t>
            </w:r>
          </w:p>
          <w:p w:rsidR="00474EBF" w:rsidRDefault="00474EBF" w:rsidP="00474EBF">
            <w:r>
              <w:t>Zaporoże</w:t>
            </w:r>
          </w:p>
          <w:p w:rsidR="00474EBF" w:rsidRDefault="00474EBF" w:rsidP="00474EBF">
            <w:r>
              <w:t xml:space="preserve">(765073) </w:t>
            </w:r>
          </w:p>
          <w:p w:rsidR="00474EBF" w:rsidRDefault="00474EBF" w:rsidP="00474EBF">
            <w:proofErr w:type="spellStart"/>
            <w:r>
              <w:t>Ługańsk</w:t>
            </w:r>
            <w:proofErr w:type="spellEnd"/>
            <w:r>
              <w:t xml:space="preserve"> </w:t>
            </w:r>
          </w:p>
          <w:p w:rsidR="00474EBF" w:rsidRDefault="00474EBF" w:rsidP="00474EBF">
            <w:r>
              <w:t>(429 990)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D14AD5" w:rsidRDefault="00D14AD5" w:rsidP="00D14AD5">
            <w:r>
              <w:lastRenderedPageBreak/>
              <w:t xml:space="preserve">Mińsk </w:t>
            </w:r>
          </w:p>
          <w:p w:rsidR="00D14AD5" w:rsidRDefault="00D14AD5" w:rsidP="00D14AD5">
            <w:r>
              <w:t xml:space="preserve">(1 986 100) </w:t>
            </w:r>
          </w:p>
          <w:p w:rsidR="00D14AD5" w:rsidRDefault="00D14AD5" w:rsidP="00D14AD5">
            <w:r>
              <w:t xml:space="preserve">Homel </w:t>
            </w:r>
          </w:p>
          <w:p w:rsidR="00D14AD5" w:rsidRDefault="00D14AD5" w:rsidP="00D14AD5">
            <w:r>
              <w:lastRenderedPageBreak/>
              <w:t xml:space="preserve">(509200) </w:t>
            </w:r>
          </w:p>
          <w:p w:rsidR="00D14AD5" w:rsidRDefault="00D14AD5" w:rsidP="00D14AD5">
            <w:r>
              <w:t>Witebsk</w:t>
            </w:r>
          </w:p>
          <w:p w:rsidR="00D14AD5" w:rsidRDefault="00D14AD5" w:rsidP="00D14AD5">
            <w:r>
              <w:t>(347</w:t>
            </w:r>
            <w:r>
              <w:t> </w:t>
            </w:r>
            <w:r>
              <w:t>900)</w:t>
            </w:r>
          </w:p>
          <w:p w:rsidR="00D14AD5" w:rsidRDefault="00D14AD5" w:rsidP="00D14AD5">
            <w:r>
              <w:t xml:space="preserve">Mohylew </w:t>
            </w:r>
          </w:p>
          <w:p w:rsidR="00D14AD5" w:rsidRDefault="00D14AD5" w:rsidP="00D14AD5">
            <w:r>
              <w:t xml:space="preserve">(348 800) </w:t>
            </w:r>
          </w:p>
          <w:p w:rsidR="00D14AD5" w:rsidRDefault="00D14AD5" w:rsidP="00D14AD5">
            <w:r>
              <w:t xml:space="preserve">Brześć </w:t>
            </w:r>
          </w:p>
          <w:p w:rsidR="00D14AD5" w:rsidRDefault="00D14AD5" w:rsidP="00D14AD5">
            <w:r>
              <w:t xml:space="preserve">(345600) </w:t>
            </w:r>
          </w:p>
          <w:p w:rsidR="00474EBF" w:rsidRDefault="00474EBF" w:rsidP="00474EBF">
            <w:r>
              <w:t xml:space="preserve">Grodno </w:t>
            </w:r>
          </w:p>
          <w:p w:rsidR="00474EBF" w:rsidRDefault="00474EBF" w:rsidP="00474EBF">
            <w:r>
              <w:t xml:space="preserve">(328 200) </w:t>
            </w:r>
          </w:p>
          <w:p w:rsidR="00474EBF" w:rsidRDefault="00474EBF" w:rsidP="00474EBF">
            <w:r>
              <w:t xml:space="preserve">Bobrujsk </w:t>
            </w:r>
          </w:p>
          <w:p w:rsidR="00474EBF" w:rsidRDefault="00474EBF" w:rsidP="00474EBF">
            <w:r>
              <w:t>(219 000)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D14AD5" w:rsidRDefault="00D14AD5" w:rsidP="00EF4F0D">
            <w:r>
              <w:lastRenderedPageBreak/>
              <w:t>Wilno</w:t>
            </w:r>
          </w:p>
          <w:p w:rsidR="00D14AD5" w:rsidRDefault="00D14AD5" w:rsidP="00D14AD5">
            <w:r>
              <w:t xml:space="preserve">(541000) </w:t>
            </w:r>
          </w:p>
          <w:p w:rsidR="00D14AD5" w:rsidRDefault="00D14AD5" w:rsidP="00D14AD5">
            <w:r>
              <w:t xml:space="preserve">Kłajpeda </w:t>
            </w:r>
          </w:p>
          <w:p w:rsidR="00D14AD5" w:rsidRDefault="00D14AD5" w:rsidP="00D14AD5">
            <w:r>
              <w:lastRenderedPageBreak/>
              <w:t xml:space="preserve">(149000) </w:t>
            </w:r>
          </w:p>
          <w:p w:rsidR="00D14AD5" w:rsidRDefault="00D14AD5" w:rsidP="00D14AD5">
            <w:r>
              <w:t xml:space="preserve">Szawle </w:t>
            </w:r>
          </w:p>
          <w:p w:rsidR="00D14AD5" w:rsidRDefault="00D14AD5" w:rsidP="00D14AD5">
            <w:r>
              <w:t xml:space="preserve">(107000) </w:t>
            </w:r>
          </w:p>
          <w:p w:rsidR="00D14AD5" w:rsidRDefault="00D14AD5" w:rsidP="00D14AD5">
            <w:proofErr w:type="spellStart"/>
            <w:r>
              <w:t>Panevezys</w:t>
            </w:r>
            <w:proofErr w:type="spellEnd"/>
          </w:p>
          <w:p w:rsidR="00D14AD5" w:rsidRDefault="00D14AD5" w:rsidP="00D14AD5">
            <w:r>
              <w:t xml:space="preserve">(90 000) </w:t>
            </w:r>
          </w:p>
          <w:p w:rsidR="00D14AD5" w:rsidRDefault="00D14AD5" w:rsidP="00D14AD5">
            <w:proofErr w:type="spellStart"/>
            <w:r>
              <w:t>Marimpol</w:t>
            </w:r>
            <w:proofErr w:type="spellEnd"/>
            <w:r>
              <w:t xml:space="preserve"> </w:t>
            </w:r>
            <w:proofErr w:type="spellStart"/>
            <w:r>
              <w:t>Niżny</w:t>
            </w:r>
            <w:proofErr w:type="spellEnd"/>
          </w:p>
          <w:p w:rsidR="00474EBF" w:rsidRDefault="00D14AD5" w:rsidP="00D14AD5">
            <w:r>
              <w:t>(487</w:t>
            </w:r>
            <w:r w:rsidR="00474EBF">
              <w:t> </w:t>
            </w:r>
            <w:r>
              <w:t>000)</w:t>
            </w:r>
          </w:p>
          <w:p w:rsidR="00D14AD5" w:rsidRDefault="00474EBF" w:rsidP="00474EBF">
            <w:proofErr w:type="spellStart"/>
            <w:r>
              <w:t>Alytus</w:t>
            </w:r>
            <w:proofErr w:type="spellEnd"/>
            <w:r>
              <w:t xml:space="preserve"> </w:t>
            </w:r>
          </w:p>
          <w:p w:rsidR="00474EBF" w:rsidRDefault="00474EBF" w:rsidP="00474EBF">
            <w:r>
              <w:t>(44</w:t>
            </w:r>
            <w:r>
              <w:t> </w:t>
            </w:r>
            <w:r>
              <w:t>000)</w:t>
            </w:r>
          </w:p>
          <w:p w:rsidR="00474EBF" w:rsidRDefault="00474EBF" w:rsidP="00474EBF">
            <w:proofErr w:type="spellStart"/>
            <w:r>
              <w:t>Uciana</w:t>
            </w:r>
            <w:proofErr w:type="spellEnd"/>
            <w:r>
              <w:t xml:space="preserve"> </w:t>
            </w:r>
          </w:p>
          <w:p w:rsidR="00474EBF" w:rsidRDefault="00474EBF" w:rsidP="00474EBF">
            <w:r>
              <w:t>(31 000)</w:t>
            </w:r>
          </w:p>
        </w:tc>
        <w:tc>
          <w:tcPr>
            <w:tcW w:w="1666" w:type="dxa"/>
            <w:shd w:val="clear" w:color="auto" w:fill="E2EFD9" w:themeFill="accent6" w:themeFillTint="33"/>
          </w:tcPr>
          <w:p w:rsidR="00D14AD5" w:rsidRDefault="00D14AD5">
            <w:r>
              <w:lastRenderedPageBreak/>
              <w:t>Moskwa</w:t>
            </w:r>
          </w:p>
          <w:p w:rsidR="00D14AD5" w:rsidRDefault="00D14AD5">
            <w:r>
              <w:t>(12 678</w:t>
            </w:r>
            <w:r>
              <w:t> </w:t>
            </w:r>
            <w:r>
              <w:t>079)</w:t>
            </w:r>
          </w:p>
          <w:p w:rsidR="00D14AD5" w:rsidRDefault="00D14AD5">
            <w:r>
              <w:t>Petersburg</w:t>
            </w:r>
          </w:p>
          <w:p w:rsidR="00D14AD5" w:rsidRDefault="00D14AD5">
            <w:r>
              <w:lastRenderedPageBreak/>
              <w:t>(5 455</w:t>
            </w:r>
            <w:r>
              <w:t> </w:t>
            </w:r>
            <w:r>
              <w:t>568)</w:t>
            </w:r>
          </w:p>
          <w:p w:rsidR="00D14AD5" w:rsidRDefault="00D14AD5">
            <w:r>
              <w:t>Nowosybirsk</w:t>
            </w:r>
          </w:p>
          <w:p w:rsidR="00D14AD5" w:rsidRDefault="00D14AD5">
            <w:r>
              <w:t>(1 610</w:t>
            </w:r>
            <w:r>
              <w:t> </w:t>
            </w:r>
            <w:r>
              <w:t>600)</w:t>
            </w:r>
          </w:p>
          <w:p w:rsidR="00D14AD5" w:rsidRDefault="00D14AD5">
            <w:proofErr w:type="spellStart"/>
            <w:r>
              <w:t>Jekaterynburg</w:t>
            </w:r>
            <w:proofErr w:type="spellEnd"/>
          </w:p>
          <w:p w:rsidR="00D14AD5" w:rsidRDefault="00D14AD5">
            <w:r>
              <w:t>(1 498</w:t>
            </w:r>
            <w:r>
              <w:t> </w:t>
            </w:r>
            <w:r>
              <w:t>942)</w:t>
            </w:r>
          </w:p>
          <w:p w:rsidR="00D14AD5" w:rsidRDefault="00D14AD5">
            <w:r>
              <w:t>Nowogród</w:t>
            </w:r>
          </w:p>
          <w:p w:rsidR="00D14AD5" w:rsidRDefault="00D14AD5">
            <w:r>
              <w:t>(1 261</w:t>
            </w:r>
            <w:r w:rsidR="00474EBF">
              <w:t> </w:t>
            </w:r>
            <w:r>
              <w:t>129)</w:t>
            </w:r>
          </w:p>
          <w:p w:rsidR="00474EBF" w:rsidRDefault="00474EBF">
            <w:r>
              <w:t>Samara</w:t>
            </w:r>
          </w:p>
          <w:p w:rsidR="00474EBF" w:rsidRDefault="00474EBF">
            <w:r>
              <w:t>(1 170</w:t>
            </w:r>
            <w:r>
              <w:t> </w:t>
            </w:r>
            <w:r>
              <w:t>000)</w:t>
            </w:r>
          </w:p>
          <w:p w:rsidR="00474EBF" w:rsidRDefault="00474EBF">
            <w:r>
              <w:t>Kazan</w:t>
            </w:r>
          </w:p>
          <w:p w:rsidR="00474EBF" w:rsidRDefault="00474EBF">
            <w:r>
              <w:t>(1 257 391)</w:t>
            </w:r>
          </w:p>
        </w:tc>
      </w:tr>
      <w:tr w:rsidR="00474EBF" w:rsidTr="00474EBF">
        <w:tc>
          <w:tcPr>
            <w:tcW w:w="1555" w:type="dxa"/>
            <w:shd w:val="clear" w:color="auto" w:fill="E2EFD9" w:themeFill="accent6" w:themeFillTint="33"/>
          </w:tcPr>
          <w:p w:rsidR="00474EBF" w:rsidRDefault="00474EBF" w:rsidP="00474EBF">
            <w:r>
              <w:lastRenderedPageBreak/>
              <w:t xml:space="preserve">Stopa bezrobocia 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474EBF" w:rsidRDefault="00474EBF" w:rsidP="00474EBF">
            <w:r>
              <w:t xml:space="preserve">4,90%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474EBF" w:rsidRDefault="00474EBF" w:rsidP="00474EBF">
            <w:r>
              <w:t xml:space="preserve">5,50% 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474EBF" w:rsidRDefault="00474EBF" w:rsidP="00474EBF">
            <w:r>
              <w:t xml:space="preserve">3,30%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474EBF" w:rsidRDefault="00474EBF" w:rsidP="00474EBF">
            <w:r>
              <w:t xml:space="preserve">6,40%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474EBF" w:rsidRDefault="00474EBF" w:rsidP="00474EBF">
            <w:r>
              <w:t xml:space="preserve">8,50%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474EBF" w:rsidRDefault="00474EBF" w:rsidP="00474EBF">
            <w:r>
              <w:t xml:space="preserve">5,50% 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474EBF" w:rsidRDefault="00474EBF" w:rsidP="00474EBF">
            <w:r>
              <w:t xml:space="preserve">6,30% </w:t>
            </w:r>
          </w:p>
        </w:tc>
        <w:tc>
          <w:tcPr>
            <w:tcW w:w="1666" w:type="dxa"/>
            <w:shd w:val="clear" w:color="auto" w:fill="E2EFD9" w:themeFill="accent6" w:themeFillTint="33"/>
          </w:tcPr>
          <w:p w:rsidR="00474EBF" w:rsidRDefault="00474EBF">
            <w:r>
              <w:t>4,60%</w:t>
            </w:r>
          </w:p>
        </w:tc>
      </w:tr>
      <w:tr w:rsidR="00474EBF" w:rsidTr="00474EBF">
        <w:tc>
          <w:tcPr>
            <w:tcW w:w="1555" w:type="dxa"/>
            <w:shd w:val="clear" w:color="auto" w:fill="E2EFD9" w:themeFill="accent6" w:themeFillTint="33"/>
          </w:tcPr>
          <w:p w:rsidR="00474EBF" w:rsidRDefault="00474EBF" w:rsidP="00474EBF">
            <w:r>
              <w:t xml:space="preserve">Struktura zatrudnienia 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474EBF" w:rsidRDefault="00474EBF" w:rsidP="00474EBF">
            <w:r>
              <w:t>Rolnictwo: 8,9% Przemysł: 27,8%</w:t>
            </w:r>
          </w:p>
          <w:p w:rsidR="00474EBF" w:rsidRDefault="00474EBF" w:rsidP="00474EBF">
            <w:r>
              <w:t>Usługi</w:t>
            </w:r>
            <w:r>
              <w:t>:</w:t>
            </w:r>
            <w:r>
              <w:t xml:space="preserve"> 63,3%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474EBF" w:rsidRDefault="00474EBF" w:rsidP="00474EBF">
            <w:r>
              <w:t xml:space="preserve">Rolnictwo: 1,2% Przemysł: 22,7% </w:t>
            </w:r>
          </w:p>
          <w:p w:rsidR="00474EBF" w:rsidRDefault="00474EBF" w:rsidP="00474EBF">
            <w:r>
              <w:t xml:space="preserve">Usługi 76,1% 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474EBF" w:rsidRDefault="00474EBF" w:rsidP="00474EBF">
            <w:r>
              <w:t xml:space="preserve">Rolnictwo: 2,3% Przemysł: 38,8% </w:t>
            </w:r>
          </w:p>
          <w:p w:rsidR="00474EBF" w:rsidRDefault="00474EBF" w:rsidP="00474EBF">
            <w:r>
              <w:t xml:space="preserve">Usługi 58,9%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474EBF" w:rsidRDefault="00474EBF" w:rsidP="00474EBF">
            <w:r>
              <w:t xml:space="preserve">Rolnictwo: 3,2% Przemysł: 33,9% </w:t>
            </w:r>
          </w:p>
          <w:p w:rsidR="00474EBF" w:rsidRDefault="00474EBF" w:rsidP="00474EBF">
            <w:r>
              <w:t xml:space="preserve">Usługi 62,9%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474EBF" w:rsidRDefault="00474EBF" w:rsidP="00474EBF">
            <w:r>
              <w:t xml:space="preserve">Rolnictwo: 14,2% Przemysł: 20,3% </w:t>
            </w:r>
          </w:p>
          <w:p w:rsidR="00474EBF" w:rsidRDefault="00474EBF" w:rsidP="00474EBF">
            <w:r>
              <w:t xml:space="preserve">Usługi 65,5% 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474EBF" w:rsidRDefault="00474EBF" w:rsidP="00474EBF">
            <w:r>
              <w:t xml:space="preserve">Rolnictwo: 9,2% Przemysł: 27,2% </w:t>
            </w:r>
          </w:p>
          <w:p w:rsidR="00474EBF" w:rsidRDefault="00474EBF" w:rsidP="00474EBF">
            <w:r>
              <w:t xml:space="preserve">Usługi 63,6% 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:rsidR="00474EBF" w:rsidRDefault="00474EBF" w:rsidP="00474EBF">
            <w:r>
              <w:t xml:space="preserve">Rolnictwo: 6,7% Przemysł: 23,8% </w:t>
            </w:r>
          </w:p>
          <w:p w:rsidR="00474EBF" w:rsidRDefault="00474EBF" w:rsidP="00474EBF">
            <w:r>
              <w:t xml:space="preserve">Usługi 69,5% </w:t>
            </w:r>
          </w:p>
        </w:tc>
        <w:tc>
          <w:tcPr>
            <w:tcW w:w="1666" w:type="dxa"/>
            <w:shd w:val="clear" w:color="auto" w:fill="E2EFD9" w:themeFill="accent6" w:themeFillTint="33"/>
          </w:tcPr>
          <w:p w:rsidR="00474EBF" w:rsidRDefault="00474EBF">
            <w:r>
              <w:t xml:space="preserve">Rolnictwo: 4,5% Przemysł: 28,3% </w:t>
            </w:r>
          </w:p>
          <w:p w:rsidR="00474EBF" w:rsidRDefault="00474EBF">
            <w:r>
              <w:t>Usługi 67,2%</w:t>
            </w:r>
          </w:p>
        </w:tc>
      </w:tr>
      <w:tr w:rsidR="00474EBF" w:rsidTr="00474EBF">
        <w:tc>
          <w:tcPr>
            <w:tcW w:w="1555" w:type="dxa"/>
          </w:tcPr>
          <w:p w:rsidR="00474EBF" w:rsidRDefault="00474EBF" w:rsidP="00474EBF">
            <w:r>
              <w:t>Rok danych: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:rsidR="00474EBF" w:rsidRDefault="00474EBF" w:rsidP="00474EBF">
            <w:r>
              <w:t>2021 rok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474EBF" w:rsidRDefault="00474EBF" w:rsidP="00474EBF">
            <w:r>
              <w:t>2020 rok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474EBF" w:rsidRDefault="00474EBF" w:rsidP="00474EBF">
            <w:r>
              <w:t>2019 rok</w:t>
            </w:r>
          </w:p>
        </w:tc>
        <w:tc>
          <w:tcPr>
            <w:tcW w:w="7903" w:type="dxa"/>
            <w:gridSpan w:val="5"/>
            <w:tcBorders>
              <w:bottom w:val="nil"/>
              <w:right w:val="nil"/>
            </w:tcBorders>
          </w:tcPr>
          <w:p w:rsidR="00474EBF" w:rsidRDefault="00474EBF"/>
        </w:tc>
      </w:tr>
    </w:tbl>
    <w:p w:rsidR="00FF3E6F" w:rsidRDefault="00FF3E6F"/>
    <w:sectPr w:rsidR="00FF3E6F" w:rsidSect="00A426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2C"/>
    <w:rsid w:val="00094387"/>
    <w:rsid w:val="00474EBF"/>
    <w:rsid w:val="0050498B"/>
    <w:rsid w:val="005937DB"/>
    <w:rsid w:val="006B7627"/>
    <w:rsid w:val="00A4262C"/>
    <w:rsid w:val="00AA50A0"/>
    <w:rsid w:val="00BA16BC"/>
    <w:rsid w:val="00D14AD5"/>
    <w:rsid w:val="00EF4F0D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06FE3-A05B-4D41-B762-09DA6801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2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C611F-6D26-41B4-80ED-3FB05D5E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2024-01-09T13:37:00Z</dcterms:created>
  <dcterms:modified xsi:type="dcterms:W3CDTF">2024-01-09T14:52:00Z</dcterms:modified>
</cp:coreProperties>
</file>