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57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…………………………………………..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6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(miejscowość, data)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...............................................................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(imię i nazwisko / nazwa wykonawcy prac geodezyjnych)</w:t>
      </w:r>
    </w:p>
    <w:p>
      <w:pPr>
        <w:spacing w:after="0" w:line="190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...............................................................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ind w:left="1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(adres)</w:t>
      </w:r>
    </w:p>
    <w:p>
      <w:pPr>
        <w:spacing w:after="0" w:line="18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...............................................................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(numer telefonu, adres poczty elektronicznej)</w:t>
      </w:r>
    </w:p>
    <w:p>
      <w:pPr>
        <w:spacing w:after="0" w:line="238" w:lineRule="exact"/>
        <w:rPr>
          <w:sz w:val="24"/>
          <w:szCs w:val="24"/>
          <w:color w:val="auto"/>
        </w:rPr>
      </w:pPr>
    </w:p>
    <w:p>
      <w:pPr>
        <w:ind w:left="4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……….……..……..……….….…………………</w:t>
      </w:r>
    </w:p>
    <w:p>
      <w:pPr>
        <w:spacing w:after="0" w:line="148" w:lineRule="exact"/>
        <w:rPr>
          <w:sz w:val="24"/>
          <w:szCs w:val="24"/>
          <w:color w:val="auto"/>
        </w:rPr>
      </w:pPr>
    </w:p>
    <w:p>
      <w:pPr>
        <w:ind w:left="4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…………….………….……..……………………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ind w:left="4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(nazwa organu, do którego zostały zgłoszone prace geodezyjne)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7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>ZAWIADOMIENIE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0" w:lineRule="exact"/>
        <w:rPr>
          <w:sz w:val="24"/>
          <w:szCs w:val="24"/>
          <w:color w:val="auto"/>
        </w:rPr>
      </w:pPr>
    </w:p>
    <w:p>
      <w:pPr>
        <w:ind w:right="620" w:firstLine="1810"/>
        <w:spacing w:after="0" w:line="44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 xml:space="preserve">o przekazaniu wyników zgłoszonych prac geodezyjnych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Zawiadamiam, że prace geodezyjne objęte zgłoszeniem o identyfikatorze: …………………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zostały wykonane</w:t>
      </w:r>
      <w:r>
        <w:rPr>
          <w:rFonts w:ascii="Times New Roman" w:cs="Times New Roman" w:eastAsia="Times New Roman" w:hAnsi="Times New Roman"/>
          <w:sz w:val="9"/>
          <w:szCs w:val="9"/>
          <w:color w:val="auto"/>
        </w:rPr>
        <w:t>1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:</w:t>
      </w:r>
    </w:p>
    <w:p>
      <w:pPr>
        <w:spacing w:after="0" w:line="168" w:lineRule="exact"/>
        <w:rPr>
          <w:sz w:val="24"/>
          <w:szCs w:val="24"/>
          <w:color w:val="auto"/>
        </w:rPr>
      </w:pPr>
    </w:p>
    <w:p>
      <w:pPr>
        <w:ind w:left="260" w:hanging="260"/>
        <w:spacing w:after="0"/>
        <w:tabs>
          <w:tab w:leader="none" w:pos="260" w:val="left"/>
        </w:tabs>
        <w:numPr>
          <w:ilvl w:val="0"/>
          <w:numId w:val="1"/>
        </w:numPr>
        <w:rPr>
          <w:rFonts w:ascii="Wingdings" w:cs="Wingdings" w:eastAsia="Wingdings" w:hAnsi="Wingdings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w całości</w:t>
      </w:r>
    </w:p>
    <w:p>
      <w:pPr>
        <w:spacing w:after="0" w:line="165" w:lineRule="exact"/>
        <w:rPr>
          <w:rFonts w:ascii="Wingdings" w:cs="Wingdings" w:eastAsia="Wingdings" w:hAnsi="Wingdings"/>
          <w:sz w:val="23"/>
          <w:szCs w:val="23"/>
          <w:color w:val="auto"/>
        </w:rPr>
      </w:pPr>
    </w:p>
    <w:p>
      <w:pPr>
        <w:ind w:left="260" w:hanging="260"/>
        <w:spacing w:after="0"/>
        <w:tabs>
          <w:tab w:leader="none" w:pos="260" w:val="left"/>
        </w:tabs>
        <w:numPr>
          <w:ilvl w:val="0"/>
          <w:numId w:val="1"/>
        </w:numPr>
        <w:rPr>
          <w:rFonts w:ascii="Wingdings" w:cs="Wingdings" w:eastAsia="Wingdings" w:hAnsi="Wingdings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w części dotyczącej …………………………………………………………………</w:t>
      </w:r>
    </w:p>
    <w:p>
      <w:pPr>
        <w:spacing w:after="0" w:line="149" w:lineRule="exact"/>
        <w:rPr>
          <w:rFonts w:ascii="Wingdings" w:cs="Wingdings" w:eastAsia="Wingdings" w:hAnsi="Wingdings"/>
          <w:sz w:val="23"/>
          <w:szCs w:val="23"/>
          <w:color w:val="auto"/>
        </w:rPr>
      </w:pPr>
    </w:p>
    <w:p>
      <w:pPr>
        <w:spacing w:after="0"/>
        <w:rPr>
          <w:rFonts w:ascii="Wingdings" w:cs="Wingdings" w:eastAsia="Wingdings" w:hAnsi="Wingdings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W załączeniu przekazuję wyniki zgłoszonych prac geodezyjnych w postaci:</w:t>
      </w:r>
    </w:p>
    <w:p>
      <w:pPr>
        <w:spacing w:after="0" w:line="247" w:lineRule="exact"/>
        <w:rPr>
          <w:rFonts w:ascii="Wingdings" w:cs="Wingdings" w:eastAsia="Wingdings" w:hAnsi="Wingdings"/>
          <w:sz w:val="23"/>
          <w:szCs w:val="23"/>
          <w:color w:val="auto"/>
        </w:rPr>
      </w:pPr>
    </w:p>
    <w:p>
      <w:pPr>
        <w:ind w:left="420"/>
        <w:spacing w:after="0"/>
        <w:rPr>
          <w:rFonts w:ascii="Wingdings" w:cs="Wingdings" w:eastAsia="Wingdings" w:hAnsi="Wingdings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– zbiorów danych należących do zakresu baz danych</w:t>
      </w:r>
      <w:r>
        <w:rPr>
          <w:rFonts w:ascii="Times New Roman" w:cs="Times New Roman" w:eastAsia="Times New Roman" w:hAnsi="Times New Roman"/>
          <w:sz w:val="9"/>
          <w:szCs w:val="9"/>
          <w:color w:val="auto"/>
        </w:rPr>
        <w:t>2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:</w:t>
      </w:r>
    </w:p>
    <w:p>
      <w:pPr>
        <w:spacing w:after="0" w:line="167" w:lineRule="exact"/>
        <w:rPr>
          <w:rFonts w:ascii="Wingdings" w:cs="Wingdings" w:eastAsia="Wingdings" w:hAnsi="Wingdings"/>
          <w:sz w:val="23"/>
          <w:szCs w:val="23"/>
          <w:color w:val="auto"/>
        </w:rPr>
      </w:pPr>
    </w:p>
    <w:p>
      <w:pPr>
        <w:ind w:left="960" w:hanging="268"/>
        <w:spacing w:after="0"/>
        <w:tabs>
          <w:tab w:leader="none" w:pos="960" w:val="left"/>
        </w:tabs>
        <w:numPr>
          <w:ilvl w:val="2"/>
          <w:numId w:val="1"/>
        </w:numPr>
        <w:rPr>
          <w:rFonts w:ascii="Wingdings" w:cs="Wingdings" w:eastAsia="Wingdings" w:hAnsi="Wingdings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EGiB,</w:t>
      </w:r>
    </w:p>
    <w:p>
      <w:pPr>
        <w:spacing w:after="0" w:line="365" w:lineRule="exact"/>
        <w:rPr>
          <w:rFonts w:ascii="Wingdings" w:cs="Wingdings" w:eastAsia="Wingdings" w:hAnsi="Wingdings"/>
          <w:sz w:val="23"/>
          <w:szCs w:val="23"/>
          <w:color w:val="auto"/>
        </w:rPr>
      </w:pPr>
    </w:p>
    <w:p>
      <w:pPr>
        <w:ind w:left="960" w:hanging="268"/>
        <w:spacing w:after="0"/>
        <w:tabs>
          <w:tab w:leader="none" w:pos="960" w:val="left"/>
        </w:tabs>
        <w:numPr>
          <w:ilvl w:val="2"/>
          <w:numId w:val="1"/>
        </w:numPr>
        <w:rPr>
          <w:rFonts w:ascii="Wingdings" w:cs="Wingdings" w:eastAsia="Wingdings" w:hAnsi="Wingdings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GESUT,</w:t>
      </w:r>
    </w:p>
    <w:p>
      <w:pPr>
        <w:spacing w:after="0" w:line="365" w:lineRule="exact"/>
        <w:rPr>
          <w:rFonts w:ascii="Wingdings" w:cs="Wingdings" w:eastAsia="Wingdings" w:hAnsi="Wingdings"/>
          <w:sz w:val="23"/>
          <w:szCs w:val="23"/>
          <w:color w:val="auto"/>
        </w:rPr>
      </w:pPr>
    </w:p>
    <w:p>
      <w:pPr>
        <w:ind w:left="960" w:hanging="268"/>
        <w:spacing w:after="0"/>
        <w:tabs>
          <w:tab w:leader="none" w:pos="960" w:val="left"/>
        </w:tabs>
        <w:numPr>
          <w:ilvl w:val="2"/>
          <w:numId w:val="1"/>
        </w:numPr>
        <w:rPr>
          <w:rFonts w:ascii="Wingdings" w:cs="Wingdings" w:eastAsia="Wingdings" w:hAnsi="Wingdings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BDOT500,</w:t>
      </w:r>
    </w:p>
    <w:p>
      <w:pPr>
        <w:spacing w:after="0" w:line="349" w:lineRule="exact"/>
        <w:rPr>
          <w:rFonts w:ascii="Wingdings" w:cs="Wingdings" w:eastAsia="Wingdings" w:hAnsi="Wingdings"/>
          <w:sz w:val="23"/>
          <w:szCs w:val="23"/>
          <w:color w:val="auto"/>
        </w:rPr>
      </w:pPr>
    </w:p>
    <w:p>
      <w:pPr>
        <w:ind w:left="700" w:right="160" w:hanging="284"/>
        <w:spacing w:after="0" w:line="394" w:lineRule="auto"/>
        <w:rPr>
          <w:rFonts w:ascii="Wingdings" w:cs="Wingdings" w:eastAsia="Wingdings" w:hAnsi="Wingdings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– dokumentów wymaganych zgodnie z przepisami wydanymi na podstawie art. 19 ust. 1 pkt 11 ustawy z dnia 17 maja 1989 r. – Prawo geodezyjne i kartograficzne (Dz. U. z 2020 r.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poz. 276, 284, 782 i 1086) lub ich uwierzytelnionych kopii.</w:t>
      </w:r>
    </w:p>
    <w:p>
      <w:pPr>
        <w:spacing w:after="0" w:line="14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Wyniki zgłoszonych prac geodezyjnych zostały skompletowane w postaci operatu technicznego.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2" w:lineRule="exact"/>
        <w:rPr>
          <w:sz w:val="24"/>
          <w:szCs w:val="24"/>
          <w:color w:val="auto"/>
        </w:rPr>
      </w:pPr>
    </w:p>
    <w:p>
      <w:pPr>
        <w:ind w:left="5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……………………………….…….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ind w:left="58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i w:val="1"/>
          <w:iCs w:val="1"/>
          <w:color w:val="auto"/>
        </w:rPr>
        <w:t>(podpis wykonawcy prac geodezyjnych)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904875</wp:posOffset>
            </wp:positionV>
            <wp:extent cx="5760085" cy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9080"/>
          </w:cols>
          <w:pgMar w:left="1420" w:top="1396" w:right="1406" w:bottom="705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9" w:lineRule="exact"/>
        <w:rPr>
          <w:sz w:val="24"/>
          <w:szCs w:val="24"/>
          <w:color w:val="auto"/>
        </w:rPr>
      </w:pPr>
    </w:p>
    <w:p>
      <w:pPr>
        <w:ind w:left="60" w:hanging="60"/>
        <w:spacing w:after="0"/>
        <w:tabs>
          <w:tab w:leader="none" w:pos="60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9"/>
          <w:szCs w:val="9"/>
          <w:color w:val="auto"/>
        </w:rPr>
      </w:pPr>
      <w:r>
        <w:rPr>
          <w:rFonts w:ascii="Times New Roman" w:cs="Times New Roman" w:eastAsia="Times New Roman" w:hAnsi="Times New Roman"/>
          <w:sz w:val="16"/>
          <w:szCs w:val="16"/>
          <w:color w:val="auto"/>
        </w:rPr>
        <w:t>Należy zaznaczyć jedną pozycję.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ind w:left="60" w:hanging="60"/>
        <w:spacing w:after="0"/>
        <w:tabs>
          <w:tab w:leader="none" w:pos="60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9"/>
          <w:szCs w:val="9"/>
          <w:color w:val="auto"/>
        </w:rPr>
      </w:pPr>
      <w:r>
        <w:rPr>
          <w:rFonts w:ascii="Times New Roman" w:cs="Times New Roman" w:eastAsia="Times New Roman" w:hAnsi="Times New Roman"/>
          <w:sz w:val="15"/>
          <w:szCs w:val="15"/>
          <w:color w:val="auto"/>
        </w:rPr>
        <w:t>Należy zaznaczyć bazy danych, które podlegają aktualizacji.</w:t>
      </w:r>
    </w:p>
    <w:sectPr>
      <w:pgSz w:w="11900" w:h="16838" w:orient="portrait"/>
      <w:cols w:equalWidth="0" w:num="1">
        <w:col w:w="9080"/>
      </w:cols>
      <w:pgMar w:left="1420" w:top="1396" w:right="1406" w:bottom="705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"/>
      <w:numFmt w:val="bullet"/>
      <w:start w:val="1"/>
    </w:lvl>
    <w:lvl w:ilvl="1">
      <w:lvlJc w:val="left"/>
      <w:lvlText w:val="\endash "/>
      <w:numFmt w:val="bullet"/>
      <w:start w:val="1"/>
    </w:lvl>
    <w:lvl w:ilvl="2">
      <w:lvlJc w:val="left"/>
      <w:lvlText w:val="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1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2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2023-02-16T12:15:23Z</dcterms:created>
  <dcterms:modified xsi:type="dcterms:W3CDTF">2023-02-16T12:15:23Z</dcterms:modified>
</cp:coreProperties>
</file>