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rPr>
          <w:rFonts w:ascii="Times New Roman" w:cs="Times New Roman" w:eastAsia="Times New Roman" w:hAnsi="Times New Roman"/>
        </w:rPr>
      </w:pPr>
      <w:bookmarkStart w:colFirst="0" w:colLast="0" w:name="_heading=h.eh75vjcweq9d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Zadanie 1. „Matematyka nabita w butelkę”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Na stole ustawionych jest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 butelek wody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1 butelka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zawiera wodę z kranu,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4 butelki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to wody źródlane kupione w sklepie. Do degustacji przystępuje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 uczniów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Każdy: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próbuje wodę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 każdej butelki tylko raz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nie może spróbować ponownie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4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oddaje jeden typ odpowiedzi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wskazuje, którą butelkę uważa za kranową.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 degustacji okazuje się, że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wszystkie próbki smakują tak samo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więc uczniowie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nie mają realnej możliwości rozpoznania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wody kranowej. W praktyce ich wskazanie to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zgadywanie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spacing w:before="48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Zadanie dla uczniów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Określcie: jakie są możliwe układy poprawnych odpowiedzi, w których co najmniej połowa uczniów (czyli min. 3 osoby) wskaże właściwą butelkę?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Warianty: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 Ile jest możliwych układów poprawnych odpowiedzi?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B. Jak bardzo jest to prawdopodobne?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 omówienia: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0" w:befor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trafne wskazania degustatorów dowodzą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różnicy w smaku, czy raczej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działają przypadkowo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?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240" w:before="0" w:lineRule="auto"/>
        <w:ind w:left="72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Czy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wyjątkowy wynik pojedynczej grupy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oznacza, że ich rozpoznanie było „prawdziwe”?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oX1kFd4Ob23nmxTnVO05EOg74Q==">CgMxLjAyDmguZWg3NXZqY3dlcTlkOAByITF3YWI2VEs1eVRnY1lyNkQtS3BaSTZjUWlhOVM4Yk1Jdg==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