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59E82" w14:textId="4066BB33" w:rsidR="005C001F" w:rsidRDefault="005C001F" w:rsidP="005C001F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b/>
          <w:bCs/>
          <w:color w:val="1B1B1B"/>
          <w:sz w:val="24"/>
          <w:szCs w:val="24"/>
          <w:lang w:eastAsia="pl-PL"/>
        </w:rPr>
      </w:pPr>
      <w:r w:rsidRPr="005C001F">
        <w:rPr>
          <w:rFonts w:ascii="Helvetica" w:eastAsia="Times New Roman" w:hAnsi="Helvetica" w:cs="Helvetica"/>
          <w:b/>
          <w:bCs/>
          <w:color w:val="1B1B1B"/>
          <w:sz w:val="24"/>
          <w:szCs w:val="24"/>
          <w:lang w:eastAsia="pl-PL"/>
        </w:rPr>
        <w:t>Stanisław</w:t>
      </w:r>
      <w:r w:rsidR="0052506F">
        <w:rPr>
          <w:rFonts w:ascii="Helvetica" w:eastAsia="Times New Roman" w:hAnsi="Helvetica" w:cs="Helvetica"/>
          <w:b/>
          <w:bCs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Helvetica" w:eastAsia="Times New Roman" w:hAnsi="Helvetica" w:cs="Helvetica"/>
          <w:b/>
          <w:bCs/>
          <w:color w:val="1B1B1B"/>
          <w:sz w:val="24"/>
          <w:szCs w:val="24"/>
          <w:lang w:eastAsia="pl-PL"/>
        </w:rPr>
        <w:t>Lem</w:t>
      </w:r>
    </w:p>
    <w:p w14:paraId="55D1F0AB" w14:textId="6BE40AB4" w:rsidR="005C001F" w:rsidRPr="005C001F" w:rsidRDefault="005C001F" w:rsidP="005C001F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b/>
          <w:bCs/>
          <w:color w:val="1B1B1B"/>
          <w:sz w:val="24"/>
          <w:szCs w:val="24"/>
          <w:lang w:eastAsia="pl-PL"/>
        </w:rPr>
        <w:t>Przyjaciel</w:t>
      </w:r>
      <w:r w:rsidR="0052506F">
        <w:rPr>
          <w:rFonts w:ascii="Garamond" w:eastAsia="Times New Roman" w:hAnsi="Garamond" w:cs="Helvetica"/>
          <w:b/>
          <w:bCs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b/>
          <w:bCs/>
          <w:color w:val="1B1B1B"/>
          <w:sz w:val="24"/>
          <w:szCs w:val="24"/>
          <w:lang w:eastAsia="pl-PL"/>
        </w:rPr>
        <w:t>Automateusza</w:t>
      </w:r>
      <w:proofErr w:type="spellEnd"/>
      <w:r>
        <w:rPr>
          <w:rStyle w:val="Odwoanieprzypisudolnego"/>
          <w:rFonts w:ascii="Garamond" w:eastAsia="Times New Roman" w:hAnsi="Garamond" w:cs="Helvetica"/>
          <w:b/>
          <w:bCs/>
          <w:color w:val="1B1B1B"/>
          <w:sz w:val="24"/>
          <w:szCs w:val="24"/>
          <w:lang w:eastAsia="pl-PL"/>
        </w:rPr>
        <w:footnoteReference w:id="1"/>
      </w:r>
    </w:p>
    <w:p w14:paraId="61367F05" w14:textId="77777777" w:rsidR="00E51ABA" w:rsidRDefault="00E51ABA">
      <w:pPr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br w:type="page"/>
      </w:r>
    </w:p>
    <w:p w14:paraId="741ED8A0" w14:textId="361F135C" w:rsid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lastRenderedPageBreak/>
        <w:t>Pewien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robot,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mając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wyruszyć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daleką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niebezpieczną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drogę,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posłyszał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wielce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pożytecznym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urządzeniu,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które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wynalazca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nazwał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elektrycznym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przyjacielem.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Pomyślał,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że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raźniej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będzie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duszy,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jeśli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otrzyma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towarzysza,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choćby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miała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być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tylko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maszyna,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udał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więc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wynalazcy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poprosił,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aby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opowiedział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sztucznym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przyjacielu.</w:t>
      </w:r>
    </w:p>
    <w:p w14:paraId="429D18C3" w14:textId="3F881791" w:rsid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Służę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odparł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wynalazca.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(Jak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wiadomo,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bajkach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wszyscy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„tykają”,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nawet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smoków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tytułuje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panami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jedynie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królów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trzeba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odzywać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liczbie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mnogiej.)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mówiąc,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wyjął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kieszeni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garść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metalowych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ziarenek,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podobnych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drobnego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śrutu.</w:t>
      </w:r>
    </w:p>
    <w:p w14:paraId="730ABCC5" w14:textId="6369DC9D" w:rsid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jest?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zdziwił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robot.</w:t>
      </w:r>
    </w:p>
    <w:p w14:paraId="6A2C48B6" w14:textId="70BE9B7E" w:rsid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nazywasz,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zapomniałem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zapytać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właściwym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miejscu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bajki?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spytał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wynalazca.</w:t>
      </w:r>
    </w:p>
    <w:p w14:paraId="1E611CDD" w14:textId="69119C8B" w:rsid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Nazywam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Automateusz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.</w:t>
      </w:r>
    </w:p>
    <w:p w14:paraId="6B883AFB" w14:textId="036C625E" w:rsid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dla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długie,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będę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nazywał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Automkiem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.</w:t>
      </w:r>
    </w:p>
    <w:p w14:paraId="4628D08B" w14:textId="33EE429D" w:rsid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Kiedy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Automasza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będzie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odparł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tamten.</w:t>
      </w:r>
    </w:p>
    <w:p w14:paraId="01E75720" w14:textId="5EF5A928" w:rsid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zatem,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mój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zacny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Automku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masz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przed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sobą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garść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elektroprzyjaciół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Musisz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wiedzieć,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że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powołania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specjalizacji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jestem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miniaturyzatorem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znaczy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urządzenia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wielkie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ciężkie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zmieniam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małe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przenośne.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Każde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ziarenko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jest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koncentratem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elektrycznego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myślenia,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niezmiernie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wszechstronnym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rozumnym.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powiem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że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geniusz,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gdyż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byłaby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przesada,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podobna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fałszywej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reklamy.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prawda,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zamiarem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moim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jest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właśnie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stworzyć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elektrycznych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geniuszów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spocznę,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póki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zrobię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malutkich,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aby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można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było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nosić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kieszeni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tysiące;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dopiero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kiedy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wsypię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worków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będę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sprzedawał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wagę,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piasek,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dopnę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wymarzonego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celu.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mniejsza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moje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plany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przyszłość.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razie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sprzedaję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elektroprzyjaciół</w:t>
      </w:r>
      <w:proofErr w:type="spellEnd"/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sztuki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niedrogo: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jednego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biorę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tyle,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zaważy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brylantach.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Przyznasz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chyba,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umiarkowana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cena,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wziąwszy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pod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uwagę,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że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możesz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takiego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elektroprzyjaciela</w:t>
      </w:r>
      <w:proofErr w:type="spellEnd"/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włożyć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ucha,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gdzie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będzie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szeptał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dobre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rady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służył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wszelką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informacją.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masz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kawałek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miękkiej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waty,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którą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zatkasz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ucho,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aby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przyjaciel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wypadł,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kiedy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skłonisz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głowę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bok.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bierzesz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go?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Gdybyś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reflektował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tuzin,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mógłbym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odstąpić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taniej...</w:t>
      </w:r>
    </w:p>
    <w:p w14:paraId="4E1F34D8" w14:textId="0EB3B5AA" w:rsid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lastRenderedPageBreak/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razie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wystarczy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jeden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odparł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Automateusz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chciałbym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jeszcze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wiedzieć,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właściwie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mogę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spodziewać?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potrafi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dopomóc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ciężkiej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sytuacji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życiowej?</w:t>
      </w:r>
    </w:p>
    <w:p w14:paraId="5A7F8AD1" w14:textId="59934C1C" w:rsid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Jasne,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przecież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właśnie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jest!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odparł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pogodnie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wynalazca.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Podrzucił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dłoni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garść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ziaren,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lśniących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metalicznie,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gdyż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były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sporządzone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rzadkich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metali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ciągnął: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Oczywiście,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możesz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liczyć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pomoc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sensie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fizycznym,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przecież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chodzi.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Pokrzepiające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uwagi,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dobre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bystre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rady,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rozsądne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refleksje,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korzystne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dla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ciebie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wskazania,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napomnienia,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przestrogi,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również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słowa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otuchy,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sentencje,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dodające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wiary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własne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siły,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oraz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głębokie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myśli,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pozwalające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sprostać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każdej,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jakiejkolwiek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trudnej,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nawet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groźnej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sytuacji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–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tylko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drobna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część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repertuaru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moich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elektroprzyjaciół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absolutnie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oddani,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wierni,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stale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przytomni,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nigdy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śpią,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też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nad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wyraz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trwali,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estetyczni,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sam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widzisz,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jacy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poręczni!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Więc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bierzesz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tylko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jednego?</w:t>
      </w:r>
    </w:p>
    <w:p w14:paraId="2275F754" w14:textId="0117B4F2" w:rsid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odparł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Automateusz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Powiedz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jeszcze,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proszę,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będzie,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jeżeli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ktoś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ukradnie?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wróci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mnie?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doprowadzi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złodzieja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zguby?</w:t>
      </w:r>
    </w:p>
    <w:p w14:paraId="42C9EF15" w14:textId="5161903A" w:rsid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odrzekł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wynalazca.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Będzie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służył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samo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pilnie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wiernie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poprzednio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tobie.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możesz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wymagać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zbyt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wiele,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mój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Automku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opuści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biedzie,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jeśli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opuścisz.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grozi,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jeżeli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tylko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włożysz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ucha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będziesz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miał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zawsze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zatkane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watą...</w:t>
      </w:r>
    </w:p>
    <w:p w14:paraId="768DA3E1" w14:textId="54B91D51" w:rsid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Dobrze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zgodził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Automateusz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mówić?</w:t>
      </w:r>
    </w:p>
    <w:p w14:paraId="66C461B0" w14:textId="0442C589" w:rsid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Wcale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musisz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mówić,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wystarczy,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abyś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bezdźwięcznie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wyszeptał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cokolwiek,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usłyszy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doskonale.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imienia,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zwie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Wuch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Możesz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mówić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doń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„mój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Wuchu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”,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wystarczy.</w:t>
      </w:r>
    </w:p>
    <w:p w14:paraId="56893569" w14:textId="01381216" w:rsid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Doskonale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odparł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Automateusz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.</w:t>
      </w:r>
    </w:p>
    <w:p w14:paraId="720ABD10" w14:textId="1D63268C" w:rsidR="005C001F" w:rsidRP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Zważyli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Wucha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wynalazca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otrzymał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zań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ładny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brylancik,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robot,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uspokojony,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że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już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towarzysza,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bliską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duszę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daleką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drogę,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ruszył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przed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siebie.</w:t>
      </w:r>
    </w:p>
    <w:p w14:paraId="477586E1" w14:textId="77777777" w:rsidR="00E51ABA" w:rsidRDefault="00E51ABA">
      <w:pPr>
        <w:rPr>
          <w:rFonts w:ascii="Helvetica" w:eastAsia="Times New Roman" w:hAnsi="Helvetica" w:cs="Helvetica"/>
          <w:b/>
          <w:bCs/>
          <w:color w:val="1B1B1B"/>
          <w:sz w:val="24"/>
          <w:szCs w:val="24"/>
          <w:lang w:eastAsia="pl-PL"/>
        </w:rPr>
      </w:pPr>
      <w:r>
        <w:rPr>
          <w:rFonts w:ascii="Helvetica" w:eastAsia="Times New Roman" w:hAnsi="Helvetica" w:cs="Helvetica"/>
          <w:b/>
          <w:bCs/>
          <w:color w:val="1B1B1B"/>
          <w:sz w:val="24"/>
          <w:szCs w:val="24"/>
          <w:lang w:eastAsia="pl-PL"/>
        </w:rPr>
        <w:br w:type="page"/>
      </w:r>
    </w:p>
    <w:p w14:paraId="2A48D871" w14:textId="02B3D16A" w:rsidR="005C001F" w:rsidRDefault="005C001F" w:rsidP="005C001F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b/>
          <w:bCs/>
          <w:color w:val="1B1B1B"/>
          <w:sz w:val="24"/>
          <w:szCs w:val="24"/>
          <w:lang w:eastAsia="pl-PL"/>
        </w:rPr>
      </w:pPr>
      <w:r w:rsidRPr="005C001F">
        <w:rPr>
          <w:rFonts w:ascii="Helvetica" w:eastAsia="Times New Roman" w:hAnsi="Helvetica" w:cs="Helvetica"/>
          <w:b/>
          <w:bCs/>
          <w:color w:val="1B1B1B"/>
          <w:sz w:val="24"/>
          <w:szCs w:val="24"/>
          <w:lang w:eastAsia="pl-PL"/>
        </w:rPr>
        <w:lastRenderedPageBreak/>
        <w:t>Stanisław</w:t>
      </w:r>
      <w:r w:rsidR="0052506F">
        <w:rPr>
          <w:rFonts w:ascii="Helvetica" w:eastAsia="Times New Roman" w:hAnsi="Helvetica" w:cs="Helvetica"/>
          <w:b/>
          <w:bCs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Helvetica" w:eastAsia="Times New Roman" w:hAnsi="Helvetica" w:cs="Helvetica"/>
          <w:b/>
          <w:bCs/>
          <w:color w:val="1B1B1B"/>
          <w:sz w:val="24"/>
          <w:szCs w:val="24"/>
          <w:lang w:eastAsia="pl-PL"/>
        </w:rPr>
        <w:t>Lem</w:t>
      </w:r>
    </w:p>
    <w:p w14:paraId="345C1738" w14:textId="4B49CDDF" w:rsidR="005C001F" w:rsidRPr="005C001F" w:rsidRDefault="005C001F" w:rsidP="005C001F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b/>
          <w:bCs/>
          <w:color w:val="1B1B1B"/>
          <w:sz w:val="24"/>
          <w:szCs w:val="24"/>
          <w:lang w:eastAsia="pl-PL"/>
        </w:rPr>
        <w:t>Król</w:t>
      </w:r>
      <w:r w:rsidR="0052506F">
        <w:rPr>
          <w:rFonts w:ascii="Garamond" w:eastAsia="Times New Roman" w:hAnsi="Garamond" w:cs="Helvetica"/>
          <w:b/>
          <w:bCs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b/>
          <w:bCs/>
          <w:color w:val="1B1B1B"/>
          <w:sz w:val="24"/>
          <w:szCs w:val="24"/>
          <w:lang w:eastAsia="pl-PL"/>
        </w:rPr>
        <w:t>Globares</w:t>
      </w:r>
      <w:proofErr w:type="spellEnd"/>
      <w:r w:rsidR="0052506F">
        <w:rPr>
          <w:rFonts w:ascii="Garamond" w:eastAsia="Times New Roman" w:hAnsi="Garamond" w:cs="Helvetica"/>
          <w:b/>
          <w:bCs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b/>
          <w:bCs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b/>
          <w:bCs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b/>
          <w:bCs/>
          <w:color w:val="1B1B1B"/>
          <w:sz w:val="24"/>
          <w:szCs w:val="24"/>
          <w:lang w:eastAsia="pl-PL"/>
        </w:rPr>
        <w:t>mędrcy</w:t>
      </w:r>
      <w:r>
        <w:rPr>
          <w:rStyle w:val="Odwoanieprzypisudolnego"/>
          <w:rFonts w:ascii="Garamond" w:eastAsia="Times New Roman" w:hAnsi="Garamond" w:cs="Helvetica"/>
          <w:b/>
          <w:bCs/>
          <w:color w:val="1B1B1B"/>
          <w:sz w:val="24"/>
          <w:szCs w:val="24"/>
          <w:lang w:eastAsia="pl-PL"/>
        </w:rPr>
        <w:footnoteReference w:id="2"/>
      </w:r>
    </w:p>
    <w:p w14:paraId="3F1E0A0D" w14:textId="77777777" w:rsidR="00E51ABA" w:rsidRDefault="00E51ABA">
      <w:pPr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br w:type="page"/>
      </w:r>
    </w:p>
    <w:p w14:paraId="4BF380FB" w14:textId="02C44880" w:rsidR="005C001F" w:rsidRP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lastRenderedPageBreak/>
        <w:t>–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Patrz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słuchaj!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Wszystko,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cokolwiek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istnieje,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bywa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przedmiotem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drwin.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[...]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jednak,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choć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przedmiotem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kpin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jest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zarówno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królestwo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życia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śmierci,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zarówno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rzeczy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małe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wielkie,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jest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coś,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nikt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dotąd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ośmielił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wyszydzić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ani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wyśmiać.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owa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rzecz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należy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rzędu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takich,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których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dałoby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zapomnieć,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które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ujść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mogą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uwagi,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albowiem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idzie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wszystko,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istnieje,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znaczy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Kosmos.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Jeżeli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zaś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zastanowisz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nad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tym,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królu,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pojmiesz,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bardzo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jest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Kosmos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śmieszny...</w:t>
      </w:r>
    </w:p>
    <w:p w14:paraId="57A7FB84" w14:textId="77777777" w:rsidR="005C001F" w:rsidRP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[...]</w:t>
      </w:r>
    </w:p>
    <w:p w14:paraId="6268EB17" w14:textId="0DE3C58B" w:rsidR="005C001F" w:rsidRP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–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Kosmos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składa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gwiazd.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Brzmi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dość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poważnie,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kiedy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rozważymy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rzecz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głębiej,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trudno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powściągnąć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uśmiechu.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samej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istocie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–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gwiazdy?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Kulami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ognistymi,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zawieszonymi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wśród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wiekuistej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nocy.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Obraz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pozoru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patetyczny.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swą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naturę?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Bynajmniej,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tylko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wskutek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rozmiarów.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Rozmiary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mogą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jednak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same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przesądzić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wagi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zjawiska.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bazgroły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kretyna,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przeniesione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kartki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papieru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rozległą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równinę,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staną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czymś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doniosłym?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Głupstwo,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rozmnożone,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przestaje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być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głupstwem,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potęguje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tylko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śmieszność.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Kosmos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bazgranina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byle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jakich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wielokropków!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Gdziekolwiek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spojrzeć,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dokądkolwiek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sięgnąć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–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nad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to!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Monotonia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Kreacji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wydaje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najbardziej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trywialnym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płaskim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konceptem,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można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sobie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wyobrazić.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Kropkowane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nieskończoność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–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któż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sprokurowałby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rzecz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niepomysłową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gdyby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należało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dopiero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stworzyć?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Chyba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tylko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kretyn.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Wziąć,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proszę,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niezmierzone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obszary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pustki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kropkować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raz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koło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razu,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popadnie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–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można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takiej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budowie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przypisywać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ład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majestatyczność?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Rzuca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kolana?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Chyba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rozpacz,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że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odwołania.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Przecież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tylko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wynik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autoplagiatu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dokonanego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początku,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początek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ów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kolei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był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najbezmyślniejszym</w:t>
      </w:r>
      <w:proofErr w:type="spellEnd"/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aktem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możliwych,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cóż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bowiem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można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zrobić,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mając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przed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sobą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czystą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kartę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papieru,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ręku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pióro,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wiedząc,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mając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najsłabszego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pojęcia,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wypełnić?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Rysunkami?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trzeba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wiedzieć,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jest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narysowania.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jeśli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uwadze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nic?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Jeśli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jest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pozbawionym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cienia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imaginacji?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Cóż,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pióro,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postawione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papierze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niejako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samo,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mimowolnym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dotknięciem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zrobi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kropkę.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raz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postawiona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kropka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stworzy,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owym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bezmyślnym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zapatrzeniu,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towarzyszącym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takiej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impotencji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twórczej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–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wzór,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sugestywny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że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oprócz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absolutnie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niczego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że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najmniejszym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wysiłkiem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lastRenderedPageBreak/>
        <w:t>da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ów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wzór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powtarzać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nieskończoność.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Powtarzać,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Kropki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mogą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przecież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złożyć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jakąś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konstrukcję.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cóż,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jeśli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może?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pozostaje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innego,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tylko,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potrząsając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takiej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niemocy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piórem,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chlapiąc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kropelkami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atramentu,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wypełniać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byle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oślep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stawianymi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kropkami.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–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Mówiąc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mędrzec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wziął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wielką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kartę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papieru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umoczonym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kałamarzu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piórem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bryznął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kilkakroć,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dobył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spod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szaty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mapę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nieba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pokazał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jedno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drugie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królowi.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Podobieństwo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było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uderzające.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Miliardy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kropek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widniały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papierze,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większych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mniejszych,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czasem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pióro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chlapało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obficiej,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czasem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schło.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niebo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mapie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przedstawiało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samo.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Król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patrzał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tronu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obie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płachty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papieru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milczał.</w:t>
      </w:r>
    </w:p>
    <w:p w14:paraId="5394750E" w14:textId="77777777" w:rsidR="00E51ABA" w:rsidRDefault="00E51ABA">
      <w:pPr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br w:type="page"/>
      </w:r>
    </w:p>
    <w:p w14:paraId="72FFE0E2" w14:textId="7E746D5D" w:rsidR="005C001F" w:rsidRP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lastRenderedPageBreak/>
        <w:t>Pierwsze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opowieści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Bajek</w:t>
      </w:r>
      <w:r w:rsidR="0052506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robotów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ukazały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1964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roku.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pory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zestaw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niewielkich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tekstów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rozrastał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wypełniając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dwa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zbiory: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Bajki</w:t>
      </w:r>
      <w:r w:rsidR="0052506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robotów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oraz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Cyberiadę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twórczości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pisarza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proza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może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wyróżniać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połączenie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literackiej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zabawy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eksperymentu,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choć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jednocześnie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nosi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typowych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znamion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dla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literackiej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spuścizny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Lema.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Właściwością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determinującą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formę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jakość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utworów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jest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połączenie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konwencji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bajki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(baśni)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science</w:t>
      </w:r>
      <w:r w:rsidR="0052506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fiction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Zarówno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warstwa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stylistyczna,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konstrukcja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świata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przedstawionego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zostały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oparte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zostały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zestawianiu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cech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elementów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reprezentujących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różne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tradycje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prozy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narracyjnej.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Estetycznym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efektem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śmiałego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zespolenia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jest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groteska,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która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poziomie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odbioru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zaskakuje,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bawi,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też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daje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myślenia.</w:t>
      </w:r>
    </w:p>
    <w:p w14:paraId="5D632919" w14:textId="0BEC4A14" w:rsidR="005C001F" w:rsidRP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Sugerowana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tytuł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zasadniczo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potwierdzana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charakter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kolejnych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tekstów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klasyfikacja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opowieści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bajek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może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wskazywać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dziecięcego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adresata.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Jednak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zarówno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tradycje,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których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utwory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czerpią,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problemowa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zawartość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niektóre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estetycznych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rozwiązań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dowodzą,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że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dziecięcy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odbiorca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prozy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niekoniecznie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jest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odbiorcą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zamierzonym.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Bajka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(baśń)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gatunek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narracyjny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wywodzi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kultury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ludowej,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obrębie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której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opowieści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typu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pełniły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funkcje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zarówno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rozrywkowe,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dydaktyczne.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kontekście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kulturowym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bajki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stanowiły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część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narracyjnej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tradycji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danej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społeczności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były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wiązane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odbiorcą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dziecięcym.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Proces,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który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wytworzył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powszechnej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świadomości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związek,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dokonał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późnej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fazie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wielowiekowej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historii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gatunku.</w:t>
      </w:r>
    </w:p>
    <w:p w14:paraId="402C8C9B" w14:textId="6F3E54EF" w:rsidR="005C001F" w:rsidRP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kolei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konwencja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science</w:t>
      </w:r>
      <w:r w:rsidR="0052506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fiction</w:t>
      </w:r>
      <w:proofErr w:type="spellEnd"/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jest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kulturze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literackiej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zjawiskiem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stosunkowo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późnym,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którego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początki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rozpoznaje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zwykle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literaturze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XIX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wieku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(wskazując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pisarstwo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Julesa</w:t>
      </w:r>
      <w:proofErr w:type="spellEnd"/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Verne’a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niekiedy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także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wcześniejszego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Frankesteina</w:t>
      </w:r>
      <w:proofErr w:type="spellEnd"/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Mary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Shelley).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Fantastyczna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natura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świata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przedstawionego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oraz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przygodowy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charakter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prozy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-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podobnie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przypadku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bajki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-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zawężały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krąg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odbiorców.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Ewolucja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science</w:t>
      </w:r>
      <w:r w:rsidR="0052506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fiction</w:t>
      </w:r>
      <w:proofErr w:type="spellEnd"/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XX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wieku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ukazała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pełnię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możliwości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konwencji,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pokazując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problemową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nośność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efektywność.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Potencjał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science</w:t>
      </w:r>
      <w:r w:rsidR="0052506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fiction</w:t>
      </w:r>
      <w:proofErr w:type="spellEnd"/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zakresie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podejmowanej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problematyki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obejmuje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tylko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zagadnienia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rozwoju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nauki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technologii,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również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problemy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dziedziny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filozoficznej,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społeczno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noBreakHyphen/>
        <w:t>kulturowej,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teologicznej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egzystencjalnej.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Pisarstwo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Stanisława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Lema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stanowi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przykład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takiego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ukierunkowania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potwierdzenie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intelektualnych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estetycznych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ambicji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prozy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fantastycznonaukowej.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Opowiadania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lastRenderedPageBreak/>
        <w:t>Bajek</w:t>
      </w:r>
      <w:r w:rsidR="0052506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robotów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Cyberiady</w:t>
      </w:r>
      <w:proofErr w:type="spellEnd"/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zaistniały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styku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obu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wspomnianych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konwencji,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uwidacznia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wszystkich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poziomach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organizacji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utworu.</w:t>
      </w:r>
    </w:p>
    <w:p w14:paraId="081AFF10" w14:textId="6D582049" w:rsidR="005C001F" w:rsidRP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sferze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języka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narracji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pisarz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połączył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elementy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stylizacji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baśniowej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poetyki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science</w:t>
      </w:r>
      <w:r w:rsidR="0052506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fiction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Łagodna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archaizacja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gawędziarski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styl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tworzą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całość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typowym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dla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fantastyki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naukowej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językiem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technologicznego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konkretu,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wykorzystującego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potencjał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neologizmu.</w:t>
      </w:r>
    </w:p>
    <w:p w14:paraId="0EB7B9BE" w14:textId="34E89B3E" w:rsidR="005C001F" w:rsidRP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sferze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świata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przedstawionego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baśniowe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motywy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wątki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(m.in.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wyprawy,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skarby,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smoki,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zabiegi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rękę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księżniczki)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rozwijane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scenografii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użyciu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rekwizytów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zaczerpniętych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science</w:t>
      </w:r>
      <w:r w:rsidR="0052506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fiction</w:t>
      </w:r>
      <w:proofErr w:type="spellEnd"/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(m.in.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inne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planety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cywilizacje,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inteligentne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maszyny,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konstruktorzy,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laboratoria).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Bohaterowie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legitymują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zwykle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zarówno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baśniowym,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fantastycznonaukowym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rodowodem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(maszynowi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królowie,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elektrorycerze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konstruktorzy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roli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baśniowych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czarodziejów,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mędrcy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dywagujący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jakości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wszechświata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itd.).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Baśniowa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umowność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świata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przedstawionego,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otwierająca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wszelkie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nieprawdopodobieństwa,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współistnieje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tekstach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racjonalno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noBreakHyphen/>
        <w:t>naukowymi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rozwiązaniami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fabularnych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konfliktów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abstrakcyjnością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leżących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podstaw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fabuły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koncepcji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(np.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Smoki</w:t>
      </w:r>
      <w:r w:rsidR="0052506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prawdopodobieństwa</w:t>
      </w:r>
      <w:r w:rsidR="0052506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Cyberiady</w:t>
      </w:r>
      <w:proofErr w:type="spellEnd"/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były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inspirowane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teoriami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zakresu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fizyki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kwantowej).</w:t>
      </w:r>
    </w:p>
    <w:p w14:paraId="22C0B2A3" w14:textId="6A008DCB" w:rsidR="00EA3472" w:rsidRP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sferze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problematyki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powracają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wyzwania,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wątpliwości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niepokoje,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którymi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Lem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zmagał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większej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części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swojej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literackiej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spuścizny.</w:t>
      </w:r>
    </w:p>
    <w:sectPr w:rsidR="00EA3472" w:rsidRPr="005C001F" w:rsidSect="00F00680">
      <w:pgSz w:w="16838" w:h="11906" w:orient="landscape"/>
      <w:pgMar w:top="1440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E385A" w14:textId="77777777" w:rsidR="001D146A" w:rsidRDefault="001D146A" w:rsidP="005C001F">
      <w:pPr>
        <w:spacing w:after="0" w:line="240" w:lineRule="auto"/>
      </w:pPr>
      <w:r>
        <w:separator/>
      </w:r>
    </w:p>
  </w:endnote>
  <w:endnote w:type="continuationSeparator" w:id="0">
    <w:p w14:paraId="0EAA80F6" w14:textId="77777777" w:rsidR="001D146A" w:rsidRDefault="001D146A" w:rsidP="005C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EFC90" w14:textId="77777777" w:rsidR="001D146A" w:rsidRDefault="001D146A" w:rsidP="005C001F">
      <w:pPr>
        <w:spacing w:after="0" w:line="240" w:lineRule="auto"/>
      </w:pPr>
      <w:r>
        <w:separator/>
      </w:r>
    </w:p>
  </w:footnote>
  <w:footnote w:type="continuationSeparator" w:id="0">
    <w:p w14:paraId="52FF0EFB" w14:textId="77777777" w:rsidR="001D146A" w:rsidRDefault="001D146A" w:rsidP="005C001F">
      <w:pPr>
        <w:spacing w:after="0" w:line="240" w:lineRule="auto"/>
      </w:pPr>
      <w:r>
        <w:continuationSeparator/>
      </w:r>
    </w:p>
  </w:footnote>
  <w:footnote w:id="1">
    <w:p w14:paraId="3AD40FFE" w14:textId="2098AAE5" w:rsidR="005C001F" w:rsidRDefault="005C00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C001F">
        <w:t xml:space="preserve">Źródło: Stanisław Lem, </w:t>
      </w:r>
      <w:r w:rsidRPr="005C001F">
        <w:rPr>
          <w:i/>
          <w:iCs/>
        </w:rPr>
        <w:t xml:space="preserve">Przyjaciel </w:t>
      </w:r>
      <w:proofErr w:type="spellStart"/>
      <w:r w:rsidRPr="005C001F">
        <w:rPr>
          <w:i/>
          <w:iCs/>
        </w:rPr>
        <w:t>Automateusza</w:t>
      </w:r>
      <w:proofErr w:type="spellEnd"/>
      <w:r w:rsidRPr="005C001F">
        <w:t xml:space="preserve">, [w:] tegoż, </w:t>
      </w:r>
      <w:proofErr w:type="spellStart"/>
      <w:r w:rsidRPr="005C001F">
        <w:rPr>
          <w:i/>
          <w:iCs/>
        </w:rPr>
        <w:t>Cyberiada</w:t>
      </w:r>
      <w:proofErr w:type="spellEnd"/>
      <w:r w:rsidRPr="005C001F">
        <w:t>, Chotomów 1990, s. 61–62.</w:t>
      </w:r>
    </w:p>
  </w:footnote>
  <w:footnote w:id="2">
    <w:p w14:paraId="7754198C" w14:textId="3F151CC0" w:rsidR="005C001F" w:rsidRDefault="005C00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C001F">
        <w:t xml:space="preserve">Źródło: Stanisław Lem, </w:t>
      </w:r>
      <w:r w:rsidRPr="005C001F">
        <w:rPr>
          <w:i/>
          <w:iCs/>
        </w:rPr>
        <w:t xml:space="preserve">Król </w:t>
      </w:r>
      <w:proofErr w:type="spellStart"/>
      <w:r w:rsidRPr="005C001F">
        <w:rPr>
          <w:i/>
          <w:iCs/>
        </w:rPr>
        <w:t>Globares</w:t>
      </w:r>
      <w:proofErr w:type="spellEnd"/>
      <w:r w:rsidRPr="005C001F">
        <w:rPr>
          <w:i/>
          <w:iCs/>
        </w:rPr>
        <w:t xml:space="preserve"> i mędrcy</w:t>
      </w:r>
      <w:r w:rsidRPr="005C001F">
        <w:t xml:space="preserve">, [w:] tegoż, </w:t>
      </w:r>
      <w:proofErr w:type="spellStart"/>
      <w:r w:rsidRPr="005C001F">
        <w:rPr>
          <w:i/>
          <w:iCs/>
        </w:rPr>
        <w:t>Cyberiada</w:t>
      </w:r>
      <w:proofErr w:type="spellEnd"/>
      <w:r w:rsidRPr="005C001F">
        <w:t>, Chotomów 1990, s. 81–83.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1F"/>
    <w:rsid w:val="000C18D0"/>
    <w:rsid w:val="001D146A"/>
    <w:rsid w:val="00323D2A"/>
    <w:rsid w:val="00516765"/>
    <w:rsid w:val="0052506F"/>
    <w:rsid w:val="005C001F"/>
    <w:rsid w:val="00E51ABA"/>
    <w:rsid w:val="00EA3472"/>
    <w:rsid w:val="00F00680"/>
    <w:rsid w:val="00F1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2E13"/>
  <w15:chartTrackingRefBased/>
  <w15:docId w15:val="{9808D890-47B5-48B4-A56C-C624AAA8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C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C001F"/>
    <w:rPr>
      <w:i/>
      <w:iCs/>
    </w:rPr>
  </w:style>
  <w:style w:type="character" w:customStyle="1" w:styleId="sr-only">
    <w:name w:val="sr-only"/>
    <w:basedOn w:val="Domylnaczcionkaakapitu"/>
    <w:rsid w:val="005C001F"/>
  </w:style>
  <w:style w:type="character" w:styleId="Hipercze">
    <w:name w:val="Hyperlink"/>
    <w:basedOn w:val="Domylnaczcionkaakapitu"/>
    <w:uiPriority w:val="99"/>
    <w:semiHidden/>
    <w:unhideWhenUsed/>
    <w:rsid w:val="005C001F"/>
    <w:rPr>
      <w:color w:val="0000FF"/>
      <w:u w:val="single"/>
    </w:rPr>
  </w:style>
  <w:style w:type="character" w:customStyle="1" w:styleId="blockquoteauthor">
    <w:name w:val="blockquote__author"/>
    <w:basedOn w:val="Domylnaczcionkaakapitu"/>
    <w:rsid w:val="005C001F"/>
  </w:style>
  <w:style w:type="character" w:customStyle="1" w:styleId="blockquotetitle">
    <w:name w:val="blockquote__title"/>
    <w:basedOn w:val="Domylnaczcionkaakapitu"/>
    <w:rsid w:val="005C001F"/>
  </w:style>
  <w:style w:type="character" w:customStyle="1" w:styleId="ref--before">
    <w:name w:val="ref--before"/>
    <w:basedOn w:val="Domylnaczcionkaakapitu"/>
    <w:rsid w:val="005C001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0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00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00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1F77B2"/>
                    <w:bottom w:val="none" w:sz="0" w:space="0" w:color="auto"/>
                    <w:right w:val="none" w:sz="0" w:space="0" w:color="auto"/>
                  </w:divBdr>
                  <w:divsChild>
                    <w:div w:id="59054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35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78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626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C1CF7-C378-4677-A416-8E2CF0BF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1557</Words>
  <Characters>9346</Characters>
  <Application>Microsoft Office Word</Application>
  <DocSecurity>0</DocSecurity>
  <Lines>77</Lines>
  <Paragraphs>21</Paragraphs>
  <ScaleCrop>false</ScaleCrop>
  <Company/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Żarowska-Mazur</dc:creator>
  <cp:keywords/>
  <dc:description/>
  <cp:lastModifiedBy>Alicja Żarowska-Mazur</cp:lastModifiedBy>
  <cp:revision>4</cp:revision>
  <dcterms:created xsi:type="dcterms:W3CDTF">2020-07-06T14:05:00Z</dcterms:created>
  <dcterms:modified xsi:type="dcterms:W3CDTF">2020-07-06T14:09:00Z</dcterms:modified>
</cp:coreProperties>
</file>