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media/image3.png" ContentType="image/png"/>
  <Override PartName="/word/media/image2.jpeg" ContentType="image/jpeg"/>
  <Override PartName="/word/media/image8.png" ContentType="image/png"/>
  <Override PartName="/word/media/image4.png" ContentType="image/png"/>
  <Override PartName="/word/media/image11.png" ContentType="image/png"/>
  <Override PartName="/word/media/image5.jpeg" ContentType="image/jpeg"/>
  <Override PartName="/word/media/image7.png" ContentType="image/png"/>
  <Override PartName="/word/media/image6.png" ContentType="image/png"/>
  <Override PartName="/word/media/image9.png" ContentType="image/png"/>
  <Override PartName="/word/media/image10.png" ContentType="image/png"/>
  <Override PartName="/word/media/image12.png" ContentType="image/png"/>
  <Override PartName="/word/media/image13.png" ContentType="image/png"/>
  <Override PartName="/word/media/image14.png" ContentType="image/png"/>
  <Override PartName="/word/media/image15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agwek1"/>
        <w:bidi w:val="0"/>
        <w:spacing w:lineRule="auto" w:line="240" w:before="411" w:after="291"/>
        <w:jc w:val="left"/>
        <w:rPr>
          <w:rFonts w:ascii="Liberation Sans" w:hAnsi="Liberation Sans"/>
        </w:rPr>
      </w:pPr>
      <w:r>
        <w:drawing>
          <wp:anchor behindDoc="0" distT="0" distB="0" distL="0" distR="0" simplePos="0" locked="0" layoutInCell="0" allowOverlap="1" relativeHeight="2">
            <wp:simplePos x="0" y="0"/>
            <wp:positionH relativeFrom="page">
              <wp:posOffset>753110</wp:posOffset>
            </wp:positionH>
            <wp:positionV relativeFrom="page">
              <wp:posOffset>2141855</wp:posOffset>
            </wp:positionV>
            <wp:extent cx="2066925" cy="2533650"/>
            <wp:effectExtent l="0" t="0" r="0" b="0"/>
            <wp:wrapSquare wrapText="largest"/>
            <wp:docPr id="1" name="Obraz1" descr="Zdobiona litera B, w której stoi zakonnik z laską i księgą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1" descr="Zdobiona litera B, w której stoi zakonnik z laską i księgą. 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6925" cy="2533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Liberation Sans" w:hAnsi="Liberation Sans"/>
        </w:rPr>
        <w:t xml:space="preserve">Alternatywa dla: </w:t>
      </w:r>
      <w:r>
        <w:rPr>
          <w:rFonts w:eastAsia="Microsoft YaHei" w:cs="Arial" w:ascii="Liberation Sans" w:hAnsi="Liberation Sans"/>
          <w:b/>
          <w:bCs/>
          <w:sz w:val="36"/>
          <w:szCs w:val="36"/>
        </w:rPr>
        <w:t>z</w:t>
      </w:r>
      <w:r>
        <w:rPr>
          <w:rFonts w:ascii="Liberation Sans" w:hAnsi="Liberation Sans"/>
        </w:rPr>
        <w:t xml:space="preserve"> wizytą w średniowiecznym opactwie.</w:t>
      </w:r>
    </w:p>
    <w:p>
      <w:pPr>
        <w:pStyle w:val="Tretekstu"/>
        <w:bidi w:val="0"/>
        <w:spacing w:lineRule="auto" w:line="240" w:before="411" w:after="291"/>
        <w:jc w:val="left"/>
        <w:rPr>
          <w:rFonts w:ascii="Liberation Sans" w:hAnsi="Liberation Sans"/>
        </w:rPr>
      </w:pPr>
      <w:r>
        <w:rPr>
          <w:rFonts w:ascii="Liberation Sans" w:hAnsi="Liberation Sans"/>
        </w:rPr>
        <w:t>Wirtualny spacer zaczyna się od księgi. W tle słychać dzwony i modlitwy. Strony księgi można przesuwać. Treść księgi:</w:t>
      </w:r>
    </w:p>
    <w:p>
      <w:pPr>
        <w:pStyle w:val="Tretekstu"/>
        <w:bidi w:val="0"/>
        <w:spacing w:lineRule="auto" w:line="240" w:before="411" w:after="291"/>
        <w:jc w:val="left"/>
        <w:rPr>
          <w:rFonts w:ascii="Liberation Sans" w:hAnsi="Liberation Sans"/>
        </w:rPr>
      </w:pPr>
      <w:r>
        <w:rPr>
          <w:rFonts w:ascii="Liberation Sans" w:hAnsi="Liberation Sans"/>
        </w:rPr>
        <w:br/>
      </w:r>
    </w:p>
    <w:p>
      <w:pPr>
        <w:pStyle w:val="Tretekstu"/>
        <w:bidi w:val="0"/>
        <w:spacing w:lineRule="auto" w:line="240" w:before="411" w:after="291"/>
        <w:jc w:val="left"/>
        <w:rPr>
          <w:rFonts w:ascii="Liberation Sans" w:hAnsi="Liberation Sans"/>
        </w:rPr>
      </w:pPr>
      <w:r>
        <w:rPr/>
      </w:r>
    </w:p>
    <w:p>
      <w:pPr>
        <w:pStyle w:val="Tretekstu"/>
        <w:bidi w:val="0"/>
        <w:spacing w:lineRule="auto" w:line="240" w:before="411" w:after="291"/>
        <w:jc w:val="left"/>
        <w:rPr>
          <w:rFonts w:ascii="Liberation Sans" w:hAnsi="Liberation Sans"/>
        </w:rPr>
      </w:pPr>
      <w:r>
        <w:rPr/>
      </w:r>
    </w:p>
    <w:p>
      <w:pPr>
        <w:pStyle w:val="Tretekstu"/>
        <w:bidi w:val="0"/>
        <w:spacing w:lineRule="auto" w:line="240" w:before="411" w:after="291"/>
        <w:jc w:val="left"/>
        <w:rPr>
          <w:rFonts w:ascii="Liberation Sans" w:hAnsi="Liberation Sans"/>
        </w:rPr>
      </w:pPr>
      <w:r>
        <w:rPr/>
      </w:r>
    </w:p>
    <w:p>
      <w:pPr>
        <w:pStyle w:val="Tretekstu"/>
        <w:bidi w:val="0"/>
        <w:spacing w:lineRule="auto" w:line="240" w:before="411" w:after="291"/>
        <w:jc w:val="left"/>
        <w:rPr>
          <w:rFonts w:ascii="Liberation Sans" w:hAnsi="Liberation Sans"/>
        </w:rPr>
      </w:pPr>
      <w:r>
        <w:rPr>
          <w:rFonts w:ascii="Liberation Sans" w:hAnsi="Liberation Sans"/>
        </w:rPr>
        <w:t>Klasztor - czym był?</w:t>
      </w:r>
    </w:p>
    <w:p>
      <w:pPr>
        <w:pStyle w:val="Tretekstu"/>
        <w:bidi w:val="0"/>
        <w:spacing w:lineRule="auto" w:line="240" w:before="411" w:after="291"/>
        <w:jc w:val="left"/>
        <w:rPr>
          <w:rFonts w:ascii="Liberation Sans" w:hAnsi="Liberation Sans"/>
        </w:rPr>
      </w:pPr>
      <w:r>
        <w:rPr>
          <w:rFonts w:ascii="Liberation Sans" w:hAnsi="Liberation Sans"/>
        </w:rPr>
        <w:t>Dla każdego mnicha, zarówno w średniowieczu, jak i dziś, najważniejsza była i jest modlitwa. Dlatego zakonnicy: benedyktyni, cystersi, franciszkanie czy dominikanie całe życie spędzali w klasztorach, gdzie pod jednym dachem mogli modlić się, pracować i spać.</w:t>
      </w:r>
    </w:p>
    <w:p>
      <w:pPr>
        <w:pStyle w:val="Tretekstu"/>
        <w:bidi w:val="0"/>
        <w:spacing w:lineRule="auto" w:line="240" w:before="411" w:after="291"/>
        <w:jc w:val="left"/>
        <w:rPr>
          <w:rFonts w:ascii="Liberation Sans" w:hAnsi="Liberation Sans"/>
        </w:rPr>
      </w:pPr>
      <w:r>
        <w:drawing>
          <wp:anchor behindDoc="0" distT="0" distB="0" distL="0" distR="0" simplePos="0" locked="0" layoutInCell="0" allowOverlap="1" relativeHeight="3">
            <wp:simplePos x="0" y="0"/>
            <wp:positionH relativeFrom="page">
              <wp:posOffset>538480</wp:posOffset>
            </wp:positionH>
            <wp:positionV relativeFrom="page">
              <wp:posOffset>2959100</wp:posOffset>
            </wp:positionV>
            <wp:extent cx="2495550" cy="3419475"/>
            <wp:effectExtent l="0" t="0" r="0" b="0"/>
            <wp:wrapSquare wrapText="largest"/>
            <wp:docPr id="2" name="Obraz2" descr="Zapisy nutowy w starej księdz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2" descr="Zapisy nutowy w starej księdze.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5550" cy="3419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Liberation Sans" w:hAnsi="Liberation Sans"/>
        </w:rPr>
        <w:t>Klasztor był dla nich zarówno domem, jak i miejscem kontaktu z Bogiem. Teoretycznie zatem średniowieczny zakonnik nie musiał ruszać się poza klasztorne mury. Tu miał wszystko, czego potrzebował do życia doczesnego i wiecznego, na które musiał zasłużyć modlitwą, ubóstwem i pracą.</w:t>
        <w:br/>
        <w:br/>
        <w:t xml:space="preserve">Klasztor można zatem porównać do dość skomplikowanego, samowystarczalnego organizmu, takiego minimiasteczka. Głównym budynkiem był kościół, tu modlili się zarówno mnisi, jak i goście z zewnątrz. Po modlitwie zakonnicy szli do pracy. Tę rozdzielano im w wirydarzu. Sala zebrań nazywana była kapitularzem, tu mnisi omawiali najważniejsze sprawy swojego zgromadzenia. Ponieważ jednym z najpilniejszych zadań średniowiecznych zakonników było przepisywanie ksiąg – pracę te wykonywali w  skryptorium. Posiłki spożywali w refektarzu, spali w dormitorium. </w:t>
        <w:br/>
        <w:br/>
        <w:t xml:space="preserve">Klasztorem kierował opat, przełożony wszystkich zakonników. Miał do pomocy przeora, który rozdzielał obowiązki i doglądał spraw codziennych. Szafarz dbał o dobra zakonne, czyli zarówno wyżywienie, jak i środki do jego zakupu. Pomagał mu skarbnik, który rozporządzał klasztorną kasą. Niezwykle ważną funkcję pełnili kantor i lektor. Pierwszy intonował śpiew w czasie mszy i modlitw, drugi czytał święte teksty w trakcie posiłków, tak by zakonnicy nie marnowali czasu na czcze pogaduszki. </w:t>
      </w:r>
    </w:p>
    <w:p>
      <w:pPr>
        <w:pStyle w:val="Tretekstu"/>
        <w:bidi w:val="0"/>
        <w:spacing w:lineRule="auto" w:line="240" w:before="411" w:after="291"/>
        <w:jc w:val="left"/>
        <w:rPr>
          <w:rFonts w:ascii="Liberation Sans" w:hAnsi="Liberation Sans"/>
        </w:rPr>
      </w:pPr>
      <w:r>
        <w:rPr>
          <w:rFonts w:ascii="Liberation Sans" w:hAnsi="Liberation Sans"/>
        </w:rPr>
        <w:t>Być może dziś nie zdajemy sobie sprawy, jak wiele zawdzięczamy średniowiecznym klasztorom. To tu powstały księgi i krzewiła się nauka. Tu zapisywano muzykę i powoływano pierwsze szkoły. W klasztorach rodziła się medycyna – mnisi robili przecież lekarstwa, tu doskonalono uprawy ziem i roślin. Słowem właśnie w najmniejszych klasztorach powstawała europejska kultura i sztuka, której spoiwem i łącznikiem był wspólny język – łacina.</w:t>
      </w:r>
    </w:p>
    <w:p>
      <w:pPr>
        <w:pStyle w:val="Tretekstu"/>
        <w:bidi w:val="0"/>
        <w:spacing w:lineRule="auto" w:line="240" w:before="411" w:after="291"/>
        <w:jc w:val="left"/>
        <w:rPr>
          <w:rFonts w:ascii="Liberation Sans" w:hAnsi="Liberation Sans"/>
        </w:rPr>
      </w:pPr>
      <w:r>
        <w:rPr/>
      </w:r>
    </w:p>
    <w:p>
      <w:pPr>
        <w:pStyle w:val="Tretekstu"/>
        <w:bidi w:val="0"/>
        <w:spacing w:lineRule="auto" w:line="240" w:before="411" w:after="291"/>
        <w:jc w:val="left"/>
        <w:rPr>
          <w:rFonts w:ascii="Liberation Sans" w:hAnsi="Liberation Sans"/>
        </w:rPr>
      </w:pPr>
      <w:r>
        <w:rPr/>
      </w:r>
    </w:p>
    <w:p>
      <w:pPr>
        <w:pStyle w:val="Tretekstu"/>
        <w:bidi w:val="0"/>
        <w:spacing w:lineRule="auto" w:line="240" w:before="411" w:after="291"/>
        <w:jc w:val="left"/>
        <w:rPr>
          <w:rFonts w:ascii="Liberation Sans" w:hAnsi="Liberation Sans"/>
        </w:rPr>
      </w:pPr>
      <w:r>
        <w:rPr/>
      </w:r>
    </w:p>
    <w:p>
      <w:pPr>
        <w:pStyle w:val="Tretekstu"/>
        <w:bidi w:val="0"/>
        <w:spacing w:lineRule="auto" w:line="240" w:before="411" w:after="291"/>
        <w:jc w:val="left"/>
        <w:rPr>
          <w:rFonts w:ascii="Liberation Sans" w:hAnsi="Liberation Sans"/>
        </w:rPr>
      </w:pPr>
      <w:r>
        <w:rPr/>
      </w:r>
    </w:p>
    <w:p>
      <w:pPr>
        <w:pStyle w:val="Tretekstu"/>
        <w:bidi w:val="0"/>
        <w:spacing w:lineRule="auto" w:line="240" w:before="411" w:after="291"/>
        <w:jc w:val="left"/>
        <w:rPr>
          <w:rFonts w:ascii="Liberation Sans" w:hAnsi="Liberation Sans"/>
        </w:rPr>
      </w:pPr>
      <w:r>
        <w:rPr/>
      </w:r>
    </w:p>
    <w:p>
      <w:pPr>
        <w:pStyle w:val="Tretekstu"/>
        <w:bidi w:val="0"/>
        <w:spacing w:lineRule="auto" w:line="240" w:before="411" w:after="291"/>
        <w:jc w:val="left"/>
        <w:rPr>
          <w:rFonts w:ascii="Liberation Sans" w:hAnsi="Liberation Sans"/>
        </w:rPr>
      </w:pPr>
      <w:r>
        <w:rPr/>
      </w:r>
    </w:p>
    <w:p>
      <w:pPr>
        <w:pStyle w:val="Nagwek2"/>
        <w:bidi w:val="0"/>
        <w:jc w:val="left"/>
        <w:rPr>
          <w:rFonts w:ascii="Liberation Sans" w:hAnsi="Liberation Sans"/>
        </w:rPr>
      </w:pPr>
      <w:r>
        <w:rPr/>
        <w:t>Klasztor w Wąchocku</w:t>
      </w:r>
    </w:p>
    <w:p>
      <w:pPr>
        <w:pStyle w:val="Tretekstu"/>
        <w:bidi w:val="0"/>
        <w:spacing w:lineRule="auto" w:line="240" w:before="411" w:after="291"/>
        <w:jc w:val="left"/>
        <w:rPr>
          <w:rFonts w:ascii="Liberation Sans" w:hAnsi="Liberation Sans"/>
        </w:rPr>
      </w:pPr>
      <w:r>
        <w:rPr>
          <w:rFonts w:ascii="Liberation Sans" w:hAnsi="Liberation Sans"/>
        </w:rPr>
        <w:t xml:space="preserve">Po zamknięciu księgi pojawia się klasztor w Wąchocku w widoku 360 stopni. </w:t>
      </w:r>
    </w:p>
    <w:p>
      <w:pPr>
        <w:pStyle w:val="Tretekstu"/>
        <w:bidi w:val="0"/>
        <w:spacing w:lineRule="auto" w:line="240" w:before="411" w:after="291"/>
        <w:jc w:val="left"/>
        <w:rPr>
          <w:rFonts w:ascii="Liberation Sans" w:hAnsi="Liberation Sans"/>
        </w:rPr>
      </w:pPr>
      <w:r>
        <w:rPr/>
        <w:drawing>
          <wp:anchor behindDoc="0" distT="0" distB="0" distL="0" distR="0" simplePos="0" locked="0" layoutInCell="0" allowOverlap="1" relativeHeight="4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6120130" cy="3710940"/>
            <wp:effectExtent l="0" t="0" r="0" b="0"/>
            <wp:wrapSquare wrapText="largest"/>
            <wp:docPr id="3" name="Obraz3" descr="Znajdujemy się przed wejściem do klasztora, ale już w ogrodzonym terenie zielonym. Na tym terenie widać stary pomnik a w tle góruje klasztor z wieżą, która ma zegary. Do wieży przylegają dwukondygnacyjne budynki ze spadzistym dachem. Okna są umiejscawiane we wnękach z okrągłą górą. Obok budynku znajduje się kościół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braz3" descr="Znajdujemy się przed wejściem do klasztora, ale już w ogrodzonym terenie zielonym. Na tym terenie widać stary pomnik a w tle góruje klasztor z wieżą, która ma zegary. Do wieży przylegają dwukondygnacyjne budynki ze spadzistym dachem. Okna są umiejscawiane we wnękach z okrągłą górą. Obok budynku znajduje się kościół.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37109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Tretekstu"/>
        <w:bidi w:val="0"/>
        <w:spacing w:lineRule="auto" w:line="240" w:before="411" w:after="291"/>
        <w:jc w:val="left"/>
        <w:rPr>
          <w:rFonts w:ascii="Liberation Sans" w:hAnsi="Liberation Sans"/>
        </w:rPr>
      </w:pPr>
      <w:r>
        <w:rPr>
          <w:rFonts w:ascii="Liberation Sans" w:hAnsi="Liberation Sans"/>
        </w:rPr>
        <w:t>Możemy kliknąć opis klasztoru, który wyświetli tekst:</w:t>
      </w:r>
    </w:p>
    <w:p>
      <w:pPr>
        <w:pStyle w:val="Tretekstu"/>
        <w:bidi w:val="0"/>
        <w:spacing w:lineRule="auto" w:line="240" w:before="411" w:after="291"/>
        <w:jc w:val="left"/>
        <w:rPr>
          <w:rFonts w:ascii="Liberation Sans" w:hAnsi="Liberation Sans"/>
        </w:rPr>
      </w:pPr>
      <w:r>
        <w:rPr>
          <w:rFonts w:ascii="Liberation Sans" w:hAnsi="Liberation Sans"/>
        </w:rPr>
        <w:t xml:space="preserve">Klasztor w Wąchocku to jedno z najpiękniejszych polskich opactw. Klasztor został wybudowany na przełomie XII i XIII wieku. Fundatorem był biskup krakowski Gedeon z rodu Gryfitów. To on w 1179 roku sprowadził tu cystersów z francuskiego opactwa Morimond. W XIII wieku klasztor przeżył dwa najazdy Mongołów, kościół i zabudowania zostały spalone. Po odbudowie zyskał wspaniałą romańską oprawę. Dziś to jeden z najwybitniejszych przykładów architektury romańskiej w Polsce. </w:t>
      </w:r>
    </w:p>
    <w:p>
      <w:pPr>
        <w:pStyle w:val="Tretekstu"/>
        <w:bidi w:val="0"/>
        <w:spacing w:lineRule="auto" w:line="240" w:before="411" w:after="291"/>
        <w:jc w:val="left"/>
        <w:rPr>
          <w:rFonts w:ascii="Liberation Sans" w:hAnsi="Liberation Sans"/>
        </w:rPr>
      </w:pPr>
      <w:r>
        <w:rPr>
          <w:rFonts w:ascii="Liberation Sans" w:hAnsi="Liberation Sans"/>
        </w:rPr>
        <w:t xml:space="preserve">W swoim oryginalnym kształcie nie zachował się w całości. Romańską bryłę mają trójnawowa bazylika pod wezwaniem Najświętszej Maryi Panny i św. Floriana oraz pomieszczenia w skrzydle wschodnim klasztoru, a także refektarz. Pozostałe części budowli zostały przebudowane. </w:t>
      </w:r>
    </w:p>
    <w:p>
      <w:pPr>
        <w:pStyle w:val="Tretekstu"/>
        <w:bidi w:val="0"/>
        <w:spacing w:lineRule="auto" w:line="240" w:before="411" w:after="291"/>
        <w:jc w:val="left"/>
        <w:rPr>
          <w:rFonts w:ascii="Liberation Sans" w:hAnsi="Liberation Sans"/>
        </w:rPr>
      </w:pPr>
      <w:r>
        <w:rPr>
          <w:rFonts w:ascii="Liberation Sans" w:hAnsi="Liberation Sans"/>
        </w:rPr>
        <w:t xml:space="preserve">Mimo to doskonale widać, jak bogaty był to klasztor i – co za tym idzie – samo zgromadzenie. Wszystko dzięki gospodarności mnichów, którzy zajmowali się hodowlą, młynarstwem, a nawet górnictwem i hutnictwem. Cystersi z Wąchocka otrzymali od piastowskich patronów przywilej na poszukiwanie kruszców w księstwie krakowskim i sandomierskim. To oni dali początek staropolskiemu zagłębiu hutniczemu. </w:t>
      </w:r>
    </w:p>
    <w:p>
      <w:pPr>
        <w:pStyle w:val="Nagwek2"/>
        <w:bidi w:val="0"/>
        <w:jc w:val="left"/>
        <w:rPr>
          <w:rFonts w:ascii="Liberation Sans" w:hAnsi="Liberation Sans"/>
        </w:rPr>
      </w:pPr>
      <w:r>
        <w:drawing>
          <wp:anchor behindDoc="0" distT="0" distB="0" distL="0" distR="0" simplePos="0" locked="0" layoutInCell="0" allowOverlap="1" relativeHeight="5">
            <wp:simplePos x="0" y="0"/>
            <wp:positionH relativeFrom="page">
              <wp:posOffset>605790</wp:posOffset>
            </wp:positionH>
            <wp:positionV relativeFrom="paragraph">
              <wp:posOffset>1421765</wp:posOffset>
            </wp:positionV>
            <wp:extent cx="6120130" cy="3992880"/>
            <wp:effectExtent l="0" t="0" r="0" b="0"/>
            <wp:wrapSquare wrapText="largest"/>
            <wp:docPr id="4" name="Obraz4" descr="Korytarz, które z jednej strony ma okna a zdrugiej przejście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Obraz4" descr="Korytarz, które z jednej strony ma okna a zdrugiej przejście. 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39928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Krużganki i wirydarz</w:t>
      </w:r>
    </w:p>
    <w:p>
      <w:pPr>
        <w:pStyle w:val="Tretekstu"/>
        <w:bidi w:val="0"/>
        <w:spacing w:lineRule="auto" w:line="240" w:before="411" w:after="291"/>
        <w:jc w:val="left"/>
        <w:rPr>
          <w:rFonts w:ascii="Liberation Sans" w:hAnsi="Liberation Sans"/>
        </w:rPr>
      </w:pPr>
      <w:r>
        <w:rPr/>
      </w:r>
    </w:p>
    <w:p>
      <w:pPr>
        <w:pStyle w:val="Tretekstu"/>
        <w:bidi w:val="0"/>
        <w:spacing w:lineRule="auto" w:line="240" w:before="411" w:after="291"/>
        <w:jc w:val="left"/>
        <w:rPr>
          <w:rFonts w:ascii="Liberation Sans" w:hAnsi="Liberation Sans"/>
        </w:rPr>
      </w:pPr>
      <w:r>
        <w:rPr>
          <w:rFonts w:ascii="Liberation Sans" w:hAnsi="Liberation Sans"/>
        </w:rPr>
        <w:t>Możemy kliknąć opis krużganka i wirydarzu, który wyświetli tekst:</w:t>
      </w:r>
    </w:p>
    <w:p>
      <w:pPr>
        <w:pStyle w:val="Tretekstu"/>
        <w:bidi w:val="0"/>
        <w:jc w:val="left"/>
        <w:rPr>
          <w:rFonts w:ascii="Liberation Sans" w:hAnsi="Liberation Sans"/>
        </w:rPr>
      </w:pPr>
      <w:r>
        <w:rPr/>
      </w:r>
    </w:p>
    <w:p>
      <w:pPr>
        <w:pStyle w:val="Tretekstu"/>
        <w:bidi w:val="0"/>
        <w:jc w:val="left"/>
        <w:rPr>
          <w:rFonts w:ascii="Liberation Sans" w:hAnsi="Liberation Sans"/>
        </w:rPr>
      </w:pPr>
      <w:r>
        <w:rPr/>
        <w:t>Wirydarz to serce klasztoru, sam środek zakonnego świata. Wszystkie inne pomieszczenia znajdowały się dookoła niego. W wirydarzu mieściła się też studnia, skąd zakonnicy czerpali wodę (z czasem wyparta przez fontannę czy ozdobną sadzawkę), i ogród, gdzie mogli modlić się w ciszy i pod gołym niebem. Dookoła wirydarza biegły krużganki, czyli kryty ganek wsparty kolumnami. W wielu klasztorach krużganki zamieniano w prawdziwe działa sztuki, kolumienki były rzeźbione, a kapitele pełne scen rodzajowych.</w:t>
      </w:r>
    </w:p>
    <w:p>
      <w:pPr>
        <w:pStyle w:val="Tretekstu"/>
        <w:bidi w:val="0"/>
        <w:jc w:val="left"/>
        <w:rPr>
          <w:rFonts w:ascii="Liberation Sans" w:hAnsi="Liberation Sans"/>
        </w:rPr>
      </w:pPr>
      <w:r>
        <w:rPr/>
        <w:t>Na co dzień to właśnie w wirydarzu i krużgankach koncentrowało się życie wspólnoty: rozdzielano tu pracę, wykonywano różne zajęcia, w trakcie uroczystości religijnych krużgankami prowadzono powolne procesje. Również tu, w lavatorium, czyli czymś w rodzaju umywalek, mnisi myli ręce przed posiłkiem.</w:t>
      </w:r>
    </w:p>
    <w:p>
      <w:pPr>
        <w:pStyle w:val="Tretekstu"/>
        <w:bidi w:val="0"/>
        <w:jc w:val="left"/>
        <w:rPr>
          <w:rFonts w:ascii="Liberation Sans" w:hAnsi="Liberation Sans"/>
        </w:rPr>
      </w:pPr>
      <w:r>
        <w:rPr/>
      </w:r>
    </w:p>
    <w:p>
      <w:pPr>
        <w:pStyle w:val="Tretekstu"/>
        <w:bidi w:val="0"/>
        <w:jc w:val="left"/>
        <w:rPr>
          <w:rFonts w:ascii="Liberation Sans" w:hAnsi="Liberation Sans"/>
        </w:rPr>
      </w:pPr>
      <w:r>
        <w:rPr/>
        <w:drawing>
          <wp:inline distT="0" distB="0" distL="0" distR="0">
            <wp:extent cx="2286000" cy="3133725"/>
            <wp:effectExtent l="0" t="0" r="0" b="0"/>
            <wp:docPr id="5" name="Obraz5" descr="Wirydarz – wewnętrzny dziedziniec i serce średniowiecznego klasztoru. W tle kościół z wieżą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Obraz5" descr="Wirydarz – wewnętrzny dziedziniec i serce średniowiecznego klasztoru. W tle kościół z wieżą. 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3133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Tretekstu"/>
        <w:bidi w:val="0"/>
        <w:jc w:val="left"/>
        <w:rPr>
          <w:rFonts w:ascii="Liberation Sans" w:hAnsi="Liberation Sans"/>
        </w:rPr>
      </w:pPr>
      <w:r>
        <w:rPr/>
        <w:drawing>
          <wp:inline distT="0" distB="0" distL="0" distR="0">
            <wp:extent cx="2162175" cy="2981325"/>
            <wp:effectExtent l="0" t="0" r="0" b="0"/>
            <wp:docPr id="6" name="Obraz6" descr="Orzeł wykuty w kamieniu nad portale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Obraz6" descr="Orzeł wykuty w kamieniu nad portalem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2981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agwek2"/>
        <w:bidi w:val="0"/>
        <w:jc w:val="left"/>
        <w:rPr>
          <w:rFonts w:ascii="Liberation Sans" w:hAnsi="Liberation Sans"/>
        </w:rPr>
      </w:pPr>
      <w:r>
        <w:rPr/>
        <w:t>Kościół nawa główna</w:t>
      </w:r>
    </w:p>
    <w:p>
      <w:pPr>
        <w:pStyle w:val="Tretekstu"/>
        <w:bidi w:val="0"/>
        <w:jc w:val="left"/>
        <w:rPr>
          <w:rFonts w:ascii="Liberation Sans" w:hAnsi="Liberation Sans"/>
        </w:rPr>
      </w:pPr>
      <w:r>
        <w:rPr/>
        <w:drawing>
          <wp:inline distT="0" distB="0" distL="0" distR="0">
            <wp:extent cx="6120130" cy="4014470"/>
            <wp:effectExtent l="0" t="0" r="0" b="0"/>
            <wp:docPr id="7" name="Obraz8" descr="Bogato zdobione wnętrze kościoła, wypełnione malowidłami. W środku dwa rzędy ław oraz ołtarz. Po prawej stronie organy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Obraz8" descr="Bogato zdobione wnętrze kościoła, wypełnione malowidłami. W środku dwa rzędy ław oraz ołtarz. Po prawej stronie organy. 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014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Tretekstu"/>
        <w:bidi w:val="0"/>
        <w:spacing w:lineRule="auto" w:line="240" w:before="411" w:after="291"/>
        <w:jc w:val="left"/>
        <w:rPr>
          <w:rFonts w:ascii="Liberation Sans" w:hAnsi="Liberation Sans"/>
        </w:rPr>
      </w:pPr>
      <w:r>
        <w:rPr>
          <w:rFonts w:ascii="Liberation Sans" w:hAnsi="Liberation Sans"/>
        </w:rPr>
        <w:t>Możemy kliknąć opis nawy głównej w kościele, który wyświetli tekst:</w:t>
      </w:r>
    </w:p>
    <w:p>
      <w:pPr>
        <w:pStyle w:val="Tretekstu"/>
        <w:bidi w:val="0"/>
        <w:spacing w:lineRule="auto" w:line="240" w:before="411" w:after="291"/>
        <w:jc w:val="left"/>
        <w:rPr>
          <w:rFonts w:ascii="Liberation Sans" w:hAnsi="Liberation Sans"/>
        </w:rPr>
      </w:pPr>
      <w:r>
        <w:rPr>
          <w:rFonts w:ascii="Liberation Sans" w:hAnsi="Liberation Sans"/>
        </w:rPr>
        <w:t xml:space="preserve">Świątynie przyklasztorne to centra życia duchowego mnichów. Tu zakonnicy modlili się i słuchali mszy. Tu brali udział we wszystkich ceremoniach religijnych. Tu wreszcie odbywały się ich śluby zakonne i msze pogrzebowe. Ale kościoły te nie służyły wyłącznie zakonnikom. Na nabożeństwa przybywali wierni z najbliższych okolic, a niektóre klasztory były tak znane, że pielgrzymowali do nich pątnicy z całej Europy. Często w średniowieczu zdarzało się, że fundator, czyli np. książę ziemi, na której znajdował się klasztor, umiłował go sobie i tu też pragnął być pochowany po śmierci. Miał wtedy zapewnione modły zakonników za swoją duszę. Do dziś zachowało się wiele wspaniałych nagrobków fundatorów czy dobroczyńców średniowiecznych klasztorów. </w:t>
      </w:r>
    </w:p>
    <w:p>
      <w:pPr>
        <w:pStyle w:val="Tretekstu"/>
        <w:bidi w:val="0"/>
        <w:spacing w:lineRule="auto" w:line="240" w:before="411" w:after="291"/>
        <w:jc w:val="left"/>
        <w:rPr>
          <w:rFonts w:ascii="Liberation Sans" w:hAnsi="Liberation Sans"/>
        </w:rPr>
      </w:pPr>
      <w:r>
        <w:rPr>
          <w:rFonts w:ascii="Liberation Sans" w:hAnsi="Liberation Sans"/>
        </w:rPr>
        <w:t>Jeśli z kolei książę miał wiele dzieci, mógł oddać niektóre z nich do klasztoru. Bywało, że jego córki zostawały przeoryszami w żeńskich klasztorach, a synowie – przeorami w męskich.</w:t>
      </w:r>
    </w:p>
    <w:p>
      <w:pPr>
        <w:pStyle w:val="Nagwek2"/>
        <w:bidi w:val="0"/>
        <w:jc w:val="left"/>
        <w:rPr>
          <w:rFonts w:ascii="Liberation Sans" w:hAnsi="Liberation Sans"/>
        </w:rPr>
      </w:pPr>
      <w:r>
        <w:rPr/>
      </w:r>
    </w:p>
    <w:p>
      <w:pPr>
        <w:pStyle w:val="Tretekstu"/>
        <w:bidi w:val="0"/>
        <w:spacing w:lineRule="auto" w:line="240" w:before="411" w:after="291"/>
        <w:jc w:val="left"/>
        <w:rPr>
          <w:rFonts w:ascii="Liberation Sans" w:hAnsi="Liberation Sans"/>
        </w:rPr>
      </w:pPr>
      <w:r>
        <w:rPr/>
      </w:r>
    </w:p>
    <w:p>
      <w:pPr>
        <w:pStyle w:val="Tretekstu"/>
        <w:bidi w:val="0"/>
        <w:spacing w:lineRule="auto" w:line="240" w:before="411" w:after="291"/>
        <w:jc w:val="left"/>
        <w:rPr>
          <w:rFonts w:ascii="Liberation Sans" w:hAnsi="Liberation Sans"/>
        </w:rPr>
      </w:pPr>
      <w:r>
        <w:rPr/>
        <w:drawing>
          <wp:anchor behindDoc="0" distT="0" distB="0" distL="0" distR="0" simplePos="0" locked="0" layoutInCell="0" allowOverlap="1" relativeHeight="8">
            <wp:simplePos x="0" y="0"/>
            <wp:positionH relativeFrom="page">
              <wp:posOffset>721360</wp:posOffset>
            </wp:positionH>
            <wp:positionV relativeFrom="page">
              <wp:posOffset>859790</wp:posOffset>
            </wp:positionV>
            <wp:extent cx="2181225" cy="3114675"/>
            <wp:effectExtent l="0" t="0" r="0" b="0"/>
            <wp:wrapSquare wrapText="largest"/>
            <wp:docPr id="8" name="Obraz7" descr="Ościeże portalu głównego w kruchcie zachodniej. Widoczne romańskie wykończeni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Obraz7" descr="Ościeże portalu głównego w kruchcie zachodniej. Widoczne romańskie wykończenia.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1225" cy="3114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agwek2"/>
        <w:bidi w:val="0"/>
        <w:jc w:val="left"/>
        <w:rPr>
          <w:rFonts w:ascii="Liberation Sans" w:hAnsi="Liberation Sans"/>
        </w:rPr>
      </w:pPr>
      <w:r>
        <w:rPr/>
      </w:r>
    </w:p>
    <w:p>
      <w:pPr>
        <w:pStyle w:val="Nagwek2"/>
        <w:bidi w:val="0"/>
        <w:jc w:val="left"/>
        <w:rPr>
          <w:rFonts w:ascii="Liberation Sans" w:hAnsi="Liberation Sans"/>
        </w:rPr>
      </w:pPr>
      <w:r>
        <w:rPr/>
      </w:r>
    </w:p>
    <w:p>
      <w:pPr>
        <w:pStyle w:val="Nagwek2"/>
        <w:bidi w:val="0"/>
        <w:jc w:val="left"/>
        <w:rPr>
          <w:rFonts w:ascii="Liberation Sans" w:hAnsi="Liberation Sans"/>
        </w:rPr>
      </w:pPr>
      <w:r>
        <w:rPr/>
      </w:r>
    </w:p>
    <w:p>
      <w:pPr>
        <w:pStyle w:val="Nagwek2"/>
        <w:bidi w:val="0"/>
        <w:jc w:val="left"/>
        <w:rPr>
          <w:rFonts w:ascii="Liberation Sans" w:hAnsi="Liberation Sans"/>
        </w:rPr>
      </w:pPr>
      <w:r>
        <w:rPr/>
      </w:r>
    </w:p>
    <w:p>
      <w:pPr>
        <w:pStyle w:val="Nagwek2"/>
        <w:bidi w:val="0"/>
        <w:jc w:val="left"/>
        <w:rPr>
          <w:rFonts w:ascii="Liberation Sans" w:hAnsi="Liberation Sans"/>
        </w:rPr>
      </w:pPr>
      <w:r>
        <w:rPr/>
      </w:r>
    </w:p>
    <w:p>
      <w:pPr>
        <w:pStyle w:val="Nagwek2"/>
        <w:bidi w:val="0"/>
        <w:jc w:val="left"/>
        <w:rPr>
          <w:rFonts w:ascii="Liberation Sans" w:hAnsi="Liberation Sans"/>
        </w:rPr>
      </w:pPr>
      <w:r>
        <w:rPr/>
      </w:r>
    </w:p>
    <w:p>
      <w:pPr>
        <w:pStyle w:val="Nagwek2"/>
        <w:bidi w:val="0"/>
        <w:jc w:val="left"/>
        <w:rPr>
          <w:rFonts w:ascii="Liberation Sans" w:hAnsi="Liberation Sans"/>
        </w:rPr>
      </w:pPr>
      <w:r>
        <w:rPr/>
      </w:r>
    </w:p>
    <w:p>
      <w:pPr>
        <w:pStyle w:val="Nagwek2"/>
        <w:bidi w:val="0"/>
        <w:jc w:val="left"/>
        <w:rPr>
          <w:rFonts w:ascii="Liberation Sans" w:hAnsi="Liberation Sans"/>
        </w:rPr>
      </w:pPr>
      <w:r>
        <w:rPr/>
        <w:t>Karcel</w:t>
      </w:r>
    </w:p>
    <w:p>
      <w:pPr>
        <w:pStyle w:val="Tretekstu"/>
        <w:bidi w:val="0"/>
        <w:jc w:val="left"/>
        <w:rPr>
          <w:rFonts w:ascii="Liberation Sans" w:hAnsi="Liberation Sans"/>
        </w:rPr>
      </w:pPr>
      <w:r>
        <w:rPr/>
        <w:drawing>
          <wp:anchor behindDoc="0" distT="0" distB="0" distL="0" distR="0" simplePos="0" locked="0" layoutInCell="0" allowOverlap="1" relativeHeight="10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6120130" cy="3971290"/>
            <wp:effectExtent l="0" t="0" r="0" b="0"/>
            <wp:wrapSquare wrapText="largest"/>
            <wp:docPr id="9" name="Obraz9" descr="Solidne drewniane drzwi. Wokół surowe kamienie. Na podłodze siano i dzbanek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Obraz9" descr="Solidne drewniane drzwi. Wokół surowe kamienie. Na podłodze siano i dzbanek. 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39712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Tretekstu"/>
        <w:bidi w:val="0"/>
        <w:spacing w:lineRule="auto" w:line="240" w:before="411" w:after="291"/>
        <w:jc w:val="left"/>
        <w:rPr>
          <w:rFonts w:ascii="Liberation Sans" w:hAnsi="Liberation Sans"/>
        </w:rPr>
      </w:pPr>
      <w:r>
        <w:rPr>
          <w:rFonts w:ascii="Liberation Sans" w:hAnsi="Liberation Sans"/>
        </w:rPr>
        <w:t>Możemy kliknąć opis karcelu, który wyświetli tekst:</w:t>
      </w:r>
    </w:p>
    <w:p>
      <w:pPr>
        <w:pStyle w:val="Tretekstu"/>
        <w:bidi w:val="0"/>
        <w:spacing w:lineRule="auto" w:line="240" w:before="411" w:after="291"/>
        <w:jc w:val="left"/>
        <w:rPr>
          <w:rFonts w:ascii="Liberation Sans" w:hAnsi="Liberation Sans"/>
        </w:rPr>
      </w:pPr>
      <w:r>
        <w:rPr>
          <w:rFonts w:ascii="Liberation Sans" w:hAnsi="Liberation Sans"/>
        </w:rPr>
        <w:t>Najłagodniejszą karą w zakonie, np. za stłuczenie naczynia, było pochylenie głowy w pokorze. Kara ta miała nazwę „satysfakcja”. Nieco cięższą karą było klęczenie, np. na środku refektarza, lub dotknięcie palcem ziemi. Jeszcze cięższą był nakaz klęczenia u drzwi refektarza, gdy wchodzili doń lub zeń wychodzili inni bracia, lub całowanie ich po nogach. Była też kara przymusowego postu, życia o chlebie i wodzie lub zupełnie bez jedzenia, ewentualnie ukarany mnich mógł zjeść tylko to, co rzucił mu na posadzkę inny zakonnik. Srogą karą była chłosta, a do najcięższych należało skazanie na odosobnienie. Zamykanie winowajcy w karcerze, czyli małym, zamykanym z zewnątrz więzieniu, często odbywało się z użyciem siły. Ukarany w ten sposób mnich przebywał tam aż do momentu, „gdy porzuci dumę, uzna swój błąd i pokornie przyrzeknie poprawę”.</w:t>
      </w:r>
    </w:p>
    <w:p>
      <w:pPr>
        <w:pStyle w:val="Nagwek2"/>
        <w:bidi w:val="0"/>
        <w:jc w:val="left"/>
        <w:rPr>
          <w:rFonts w:ascii="Liberation Sans" w:hAnsi="Liberation Sans"/>
        </w:rPr>
      </w:pPr>
      <w:r>
        <w:rPr/>
        <w:t>Refektarz</w:t>
      </w:r>
    </w:p>
    <w:p>
      <w:pPr>
        <w:pStyle w:val="Tretekstu"/>
        <w:bidi w:val="0"/>
        <w:jc w:val="left"/>
        <w:rPr>
          <w:rFonts w:ascii="Liberation Sans" w:hAnsi="Liberation Sans"/>
        </w:rPr>
      </w:pPr>
      <w:r>
        <w:rPr/>
        <w:drawing>
          <wp:anchor behindDoc="0" distT="0" distB="0" distL="0" distR="0" simplePos="0" locked="0" layoutInCell="0" allowOverlap="1" relativeHeight="11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6120130" cy="3866515"/>
            <wp:effectExtent l="0" t="0" r="0" b="0"/>
            <wp:wrapSquare wrapText="largest"/>
            <wp:docPr id="10" name="Obraz10" descr="Dokoła ławy. Na ścianach obrazy. Po lewo szafka, w środku drzwi, po prawo stojak na ubrani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Obraz10" descr="Dokoła ławy. Na ścianach obrazy. Po lewo szafka, w środku drzwi, po prawo stojak na ubrania.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38665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Tretekstu"/>
        <w:bidi w:val="0"/>
        <w:spacing w:lineRule="auto" w:line="240" w:before="411" w:after="291"/>
        <w:jc w:val="left"/>
        <w:rPr>
          <w:rFonts w:ascii="Liberation Sans" w:hAnsi="Liberation Sans"/>
        </w:rPr>
      </w:pPr>
      <w:r>
        <w:rPr>
          <w:rFonts w:ascii="Liberation Sans" w:hAnsi="Liberation Sans"/>
        </w:rPr>
        <w:t>Możemy kliknąć opis refektarza, który wyświetli tekst:</w:t>
      </w:r>
    </w:p>
    <w:p>
      <w:pPr>
        <w:pStyle w:val="Tretekstu"/>
        <w:bidi w:val="0"/>
        <w:spacing w:lineRule="auto" w:line="240" w:before="411" w:after="291"/>
        <w:jc w:val="left"/>
        <w:rPr>
          <w:rFonts w:ascii="Liberation Sans" w:hAnsi="Liberation Sans"/>
        </w:rPr>
      </w:pPr>
      <w:r>
        <w:rPr>
          <w:rFonts w:ascii="Liberation Sans" w:hAnsi="Liberation Sans"/>
        </w:rPr>
        <w:t xml:space="preserve">Refektarze pełniły rolę zakonnych stołówek. Ponieważ były to często największe sale w całym kompleksie klasztornym, zdarzało się, że odbywały się tu zebrania, podczas których omawiano ważne sprawy. </w:t>
      </w:r>
    </w:p>
    <w:p>
      <w:pPr>
        <w:pStyle w:val="Tretekstu"/>
        <w:bidi w:val="0"/>
        <w:spacing w:lineRule="auto" w:line="240" w:before="411" w:after="291"/>
        <w:jc w:val="left"/>
        <w:rPr>
          <w:rFonts w:ascii="Liberation Sans" w:hAnsi="Liberation Sans"/>
        </w:rPr>
      </w:pPr>
      <w:r>
        <w:rPr>
          <w:rFonts w:ascii="Liberation Sans" w:hAnsi="Liberation Sans"/>
        </w:rPr>
        <w:t xml:space="preserve">Refektarze, o ile było to możliwe, znajdowały się pośrodku opactwa, blisko krużganków i wirydarza. Chodziło o to, by o oznaczonej porze mnisi jak najszybciej przybyli na posiłek. Wydawaniem posiłków kierował refectorarius. Dbał o to, by mnisi nie zapomnieli umyć rąk przed jedzeniem, strofował spóźnialskich i wydawał komendę do jedzenia. W zimie rozstawiał świeczniki, latem starał się o muchołapki oraz wycieraczki, by mnisi nie wnosili do środka kurzu i błota. Dbał również o dobry nastrój i miłą atmosferę, rzucał na podłogę kwiaty, miętę i koper. Ze specjalnych skrzyń wydawał zakonnikom serwety i łyżki. Noże mnisi mieli własne, nosili je przytroczone do pasa. </w:t>
      </w:r>
    </w:p>
    <w:p>
      <w:pPr>
        <w:pStyle w:val="Tretekstu"/>
        <w:bidi w:val="0"/>
        <w:spacing w:lineRule="auto" w:line="240" w:before="411" w:after="291"/>
        <w:jc w:val="left"/>
        <w:rPr>
          <w:rFonts w:ascii="Liberation Sans" w:hAnsi="Liberation Sans"/>
        </w:rPr>
      </w:pPr>
      <w:r>
        <w:rPr>
          <w:rFonts w:ascii="Liberation Sans" w:hAnsi="Liberation Sans"/>
        </w:rPr>
        <w:t xml:space="preserve">To właśnie mnisi w klasztorach jako pierwsi wprowadzili zasady dobrego zachowania się przy stole. Posiłek zaczynał się punktualnie o wyznaczonej porze, do stołu zakonnicy zasiadali po umyciu rąk i w ciszy. Nie rozglądali się na boki, nie plotkowali. </w:t>
      </w:r>
    </w:p>
    <w:p>
      <w:pPr>
        <w:pStyle w:val="Tretekstu"/>
        <w:bidi w:val="0"/>
        <w:spacing w:lineRule="auto" w:line="240" w:before="411" w:after="291"/>
        <w:jc w:val="left"/>
        <w:rPr>
          <w:rFonts w:ascii="Liberation Sans" w:hAnsi="Liberation Sans"/>
        </w:rPr>
      </w:pPr>
      <w:r>
        <w:rPr>
          <w:rFonts w:ascii="Liberation Sans" w:hAnsi="Liberation Sans"/>
        </w:rPr>
        <w:t>Aby utrzymać nabożne skupienie, wybrany mnich, zwany lektorem, zza specjalnego pulpitu czytał im święte teksty. Benedyktyni do dziś słuchają wybranych fragmentów reguły, co pozwala im nie zapomnieć o zasadach panujących w zgromadzeniu.</w:t>
      </w:r>
    </w:p>
    <w:p>
      <w:pPr>
        <w:pStyle w:val="Nagwek2"/>
        <w:bidi w:val="0"/>
        <w:jc w:val="left"/>
        <w:rPr>
          <w:rFonts w:ascii="Liberation Sans" w:hAnsi="Liberation Sans"/>
        </w:rPr>
      </w:pPr>
      <w:r>
        <w:rPr/>
        <w:t>Fraternia</w:t>
      </w:r>
    </w:p>
    <w:p>
      <w:pPr>
        <w:pStyle w:val="Tretekstu"/>
        <w:bidi w:val="0"/>
        <w:jc w:val="left"/>
        <w:rPr>
          <w:rFonts w:ascii="Liberation Sans" w:hAnsi="Liberation Sans"/>
        </w:rPr>
      </w:pPr>
      <w:r>
        <w:rPr/>
        <w:drawing>
          <wp:anchor behindDoc="0" distT="0" distB="0" distL="0" distR="0" simplePos="0" locked="0" layoutInCell="0" allowOverlap="1" relativeHeight="12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6120130" cy="3876040"/>
            <wp:effectExtent l="0" t="0" r="0" b="0"/>
            <wp:wrapSquare wrapText="largest"/>
            <wp:docPr id="11" name="Obraz11" descr="Kamienna posadzka. W rogu drzwi wejściowe. Ściany kamienne, a pod nimi drewniane półki ze szklanymi ścianami na górz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Obraz11" descr="Kamienna posadzka. W rogu drzwi wejściowe. Ściany kamienne, a pod nimi drewniane półki ze szklanymi ścianami na górze.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3876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Tretekstu"/>
        <w:bidi w:val="0"/>
        <w:spacing w:lineRule="auto" w:line="240" w:before="411" w:after="291"/>
        <w:jc w:val="left"/>
        <w:rPr>
          <w:rFonts w:ascii="Liberation Sans" w:hAnsi="Liberation Sans"/>
        </w:rPr>
      </w:pPr>
      <w:r>
        <w:rPr>
          <w:rFonts w:ascii="Liberation Sans" w:hAnsi="Liberation Sans"/>
        </w:rPr>
        <w:t>Możemy kliknąć opis  fraterni, który wyświetli tekst:</w:t>
      </w:r>
    </w:p>
    <w:p>
      <w:pPr>
        <w:pStyle w:val="Tretekstu"/>
        <w:bidi w:val="0"/>
        <w:spacing w:lineRule="auto" w:line="240" w:before="411" w:after="291"/>
        <w:jc w:val="left"/>
        <w:rPr>
          <w:rFonts w:ascii="Liberation Sans" w:hAnsi="Liberation Sans"/>
        </w:rPr>
      </w:pPr>
      <w:r>
        <w:rPr>
          <w:rFonts w:ascii="Liberation Sans" w:hAnsi="Liberation Sans"/>
        </w:rPr>
        <w:t xml:space="preserve">Było to pomieszczenie pod dachem, gdzie zakonnicy oddawali się pracy. W wielu klasztorach pomieszczenia te nazywano skryptoriami, bo przepisywanie dokumentów i ksiąg było przez setki lat najważniejszym zadaniem mnichów. Jeden z wybitnych średniowiecznych duchownych uznał, że kopiowanie tekstów było najużyteczniejszym zajęciem mnichów. Pozwalało bowiem, jak napisał: „wypiekać niebiański chleb duszy”. Chodziło o to, że mnich, który godzinami pracowicie przepisywał księgi, zyskiwał szczególne łaski Boga. Dziś kopiowanie tekstów to tylko jedno kliknięcie w komputerze, 800 lat temu przepisanie jednej księgi mogło trwać rok, dwa, a nawet dłużej. </w:t>
      </w:r>
    </w:p>
    <w:p>
      <w:pPr>
        <w:pStyle w:val="Tretekstu"/>
        <w:bidi w:val="0"/>
        <w:spacing w:lineRule="auto" w:line="240" w:before="411" w:after="291"/>
        <w:jc w:val="left"/>
        <w:rPr>
          <w:rFonts w:ascii="Liberation Sans" w:hAnsi="Liberation Sans"/>
        </w:rPr>
      </w:pPr>
      <w:r>
        <w:rPr>
          <w:rFonts w:ascii="Liberation Sans" w:hAnsi="Liberation Sans"/>
        </w:rPr>
        <w:t>W skryptorium panowała absolutna cisza, by pracujący mnisi nie rozpraszali się i nie popełniali błędów. Błąd, czyli napisanie złej litery atramentem na pergaminie, był dla zakonnika wielkim kłopotem. Gumkę do ścierania wymyślono znacznie później.</w:t>
      </w:r>
    </w:p>
    <w:p>
      <w:pPr>
        <w:pStyle w:val="Nagwek2"/>
        <w:bidi w:val="0"/>
        <w:jc w:val="left"/>
        <w:rPr>
          <w:rFonts w:ascii="Liberation Sans" w:hAnsi="Liberation Sans"/>
        </w:rPr>
      </w:pPr>
      <w:r>
        <w:rPr/>
        <w:t>Kapitularz</w:t>
      </w:r>
    </w:p>
    <w:p>
      <w:pPr>
        <w:pStyle w:val="Tretekstu"/>
        <w:bidi w:val="0"/>
        <w:jc w:val="left"/>
        <w:rPr>
          <w:rFonts w:ascii="Liberation Sans" w:hAnsi="Liberation Sans"/>
        </w:rPr>
      </w:pPr>
      <w:r>
        <w:rPr/>
        <w:drawing>
          <wp:anchor behindDoc="0" distT="0" distB="0" distL="0" distR="0" simplePos="0" locked="0" layoutInCell="0" allowOverlap="1" relativeHeight="13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6120130" cy="3971290"/>
            <wp:effectExtent l="0" t="0" r="0" b="0"/>
            <wp:wrapSquare wrapText="largest"/>
            <wp:docPr id="12" name="Obraz12" descr="Kamienna posadzka. Po lewej kolumna. W tle okna, a w środku okrągłe okno. Pod ścianą ławki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Obraz12" descr="Kamienna posadzka. Po lewej kolumna. W tle okna, a w środku okrągłe okno. Pod ścianą ławki.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39712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Tretekstu"/>
        <w:bidi w:val="0"/>
        <w:spacing w:lineRule="auto" w:line="240" w:before="411" w:after="291"/>
        <w:jc w:val="left"/>
        <w:rPr>
          <w:rFonts w:ascii="Liberation Sans" w:hAnsi="Liberation Sans"/>
        </w:rPr>
      </w:pPr>
      <w:r>
        <w:rPr>
          <w:rFonts w:ascii="Liberation Sans" w:hAnsi="Liberation Sans"/>
        </w:rPr>
        <w:t>Możemy kliknąć opis  kapitularzu, który wyświetli tekst:</w:t>
      </w:r>
    </w:p>
    <w:p>
      <w:pPr>
        <w:pStyle w:val="Tretekstu"/>
        <w:bidi w:val="0"/>
        <w:spacing w:lineRule="auto" w:line="240" w:before="411" w:after="291"/>
        <w:jc w:val="left"/>
        <w:rPr>
          <w:rFonts w:ascii="Liberation Sans" w:hAnsi="Liberation Sans"/>
        </w:rPr>
      </w:pPr>
      <w:r>
        <w:rPr>
          <w:rFonts w:ascii="Liberation Sans" w:hAnsi="Liberation Sans"/>
        </w:rPr>
        <w:t xml:space="preserve">To pomieszczenie, w którym zbierała się cała wspólnota mnichów. Z reguły kapitularz mieścił się we wschodniej części klasztoru. Chodziło o to, by z rana – a wtedy odbywały się zgromadzenia – wpadały przez okna pierwsze promienie słońca. W kapitularzach rodziła się klasztorna demokracja. Choć życiem mnichów kierowały ustalone reguły, mogli tu omawiać wszystkie swoje problemy i rozstrzygać spory. </w:t>
      </w:r>
    </w:p>
    <w:p>
      <w:pPr>
        <w:pStyle w:val="Tretekstu"/>
        <w:bidi w:val="0"/>
        <w:spacing w:lineRule="auto" w:line="240" w:before="411" w:after="291"/>
        <w:jc w:val="left"/>
        <w:rPr>
          <w:rFonts w:ascii="Liberation Sans" w:hAnsi="Liberation Sans"/>
        </w:rPr>
      </w:pPr>
      <w:r>
        <w:rPr>
          <w:rFonts w:ascii="Liberation Sans" w:hAnsi="Liberation Sans"/>
        </w:rPr>
        <w:t xml:space="preserve">To tu mnisi słuchali lektur. Tu odczytywano zarządzenia, nad którymi mogli dyskutować. Gdy umierał przełożony, w tym miejscu wybierano jego następcę. Również tu mogli wyznać swoje grzechy i prosić wspólnotę o przebaczenie. Jest takie powiedzenie, że ściany mają uszy. Ściany kapitularzy musiały mieć je dość duże. </w:t>
      </w:r>
    </w:p>
    <w:p>
      <w:pPr>
        <w:pStyle w:val="Tretekstu"/>
        <w:bidi w:val="0"/>
        <w:spacing w:lineRule="auto" w:line="240" w:before="411" w:after="291"/>
        <w:jc w:val="left"/>
        <w:rPr>
          <w:rFonts w:ascii="Liberation Sans" w:hAnsi="Liberation Sans"/>
        </w:rPr>
      </w:pPr>
      <w:r>
        <w:rPr>
          <w:rFonts w:ascii="Liberation Sans" w:hAnsi="Liberation Sans"/>
        </w:rPr>
        <w:t>To właśnie w kapitularzu – jedynym pomieszczeniu w całym kompleksie – mnisi mogli na głos i jawnie skarżyć się na współbraci.</w:t>
      </w:r>
    </w:p>
    <w:p>
      <w:pPr>
        <w:pStyle w:val="Nagwek2"/>
        <w:bidi w:val="0"/>
        <w:jc w:val="left"/>
        <w:rPr>
          <w:rFonts w:ascii="Liberation Sans" w:hAnsi="Liberation Sans"/>
        </w:rPr>
      </w:pPr>
      <w:r>
        <w:rPr/>
        <w:t>Ogrody klasztorne</w:t>
      </w:r>
    </w:p>
    <w:p>
      <w:pPr>
        <w:pStyle w:val="Tretekstu"/>
        <w:bidi w:val="0"/>
        <w:jc w:val="left"/>
        <w:rPr>
          <w:rFonts w:ascii="Liberation Sans" w:hAnsi="Liberation Sans"/>
        </w:rPr>
      </w:pPr>
      <w:r>
        <w:rPr/>
        <w:drawing>
          <wp:anchor behindDoc="0" distT="0" distB="0" distL="0" distR="0" simplePos="0" locked="0" layoutInCell="0" allowOverlap="1" relativeHeight="14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6120130" cy="3957955"/>
            <wp:effectExtent l="0" t="0" r="0" b="0"/>
            <wp:wrapSquare wrapText="largest"/>
            <wp:docPr id="13" name="Obraz13" descr="W środku pomnik otoczony krzewami. Po lewej drzewo iglaste. W tle kościół i zielona trawa. Pomnik trzyma kij i księgi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Obraz13" descr="W środku pomnik otoczony krzewami. Po lewej drzewo iglaste. W tle kościół i zielona trawa. Pomnik trzyma kij i księgi.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39579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Tretekstu"/>
        <w:bidi w:val="0"/>
        <w:spacing w:lineRule="auto" w:line="240" w:before="411" w:after="291"/>
        <w:jc w:val="left"/>
        <w:rPr>
          <w:rFonts w:ascii="Liberation Sans" w:hAnsi="Liberation Sans"/>
        </w:rPr>
      </w:pPr>
      <w:r>
        <w:rPr>
          <w:rFonts w:ascii="Liberation Sans" w:hAnsi="Liberation Sans"/>
        </w:rPr>
        <w:t>Możemy kliknąć opis ogrodów, który wyświetli tekst:</w:t>
      </w:r>
    </w:p>
    <w:p>
      <w:pPr>
        <w:pStyle w:val="Tretekstu"/>
        <w:bidi w:val="0"/>
        <w:spacing w:lineRule="auto" w:line="240" w:before="411" w:after="291"/>
        <w:jc w:val="left"/>
        <w:rPr>
          <w:rFonts w:ascii="Liberation Sans" w:hAnsi="Liberation Sans"/>
        </w:rPr>
      </w:pPr>
      <w:r>
        <w:rPr>
          <w:rFonts w:ascii="Liberation Sans" w:hAnsi="Liberation Sans"/>
        </w:rPr>
        <w:t xml:space="preserve">Opactwa cysterskie w średniowieczu zakładane były zazwyczaj na pustkowiach, w oddaleniu od osad ludzkich, dlatego mnisi musieli być samowystarczalni. </w:t>
      </w:r>
    </w:p>
    <w:p>
      <w:pPr>
        <w:pStyle w:val="Tretekstu"/>
        <w:bidi w:val="0"/>
        <w:spacing w:lineRule="auto" w:line="240" w:before="411" w:after="291"/>
        <w:jc w:val="left"/>
        <w:rPr>
          <w:rFonts w:ascii="Liberation Sans" w:hAnsi="Liberation Sans"/>
        </w:rPr>
      </w:pPr>
      <w:r>
        <w:rPr>
          <w:rFonts w:ascii="Liberation Sans" w:hAnsi="Liberation Sans"/>
        </w:rPr>
        <w:t xml:space="preserve">Ogrody pełniły więc w życiu klasztornym szczególną rolę. W nich zakonnicy uprawiali rośliny, siali potrzebne im zioła, a także hodowali warzywa i owoce, które stanowiły podstawę zakonnej diety. Cystersi głosili: „lenistwo jest wrogiem duszy” i wierni tej zasadzie ciężko pracowali. </w:t>
      </w:r>
    </w:p>
    <w:p>
      <w:pPr>
        <w:pStyle w:val="Tretekstu"/>
        <w:bidi w:val="0"/>
        <w:spacing w:lineRule="auto" w:line="240" w:before="411" w:after="291"/>
        <w:jc w:val="left"/>
        <w:rPr>
          <w:rFonts w:ascii="Liberation Sans" w:hAnsi="Liberation Sans"/>
        </w:rPr>
      </w:pPr>
      <w:r>
        <w:rPr>
          <w:rFonts w:ascii="Liberation Sans" w:hAnsi="Liberation Sans"/>
        </w:rPr>
        <w:t>Już poza klasztornymi murami uprawiali ziemię, zajmowali się hodowlą trzody, bydła i owiec, mieli pasieki, stawy rybne, a także kopalnie, głównie złota i ołowiu.</w:t>
      </w:r>
    </w:p>
    <w:p>
      <w:pPr>
        <w:pStyle w:val="Tretekstu"/>
        <w:bidi w:val="0"/>
        <w:spacing w:lineRule="auto" w:line="240" w:before="411" w:after="291"/>
        <w:jc w:val="left"/>
        <w:rPr>
          <w:rFonts w:ascii="Liberation Sans" w:hAnsi="Liberation Sans"/>
        </w:rPr>
      </w:pPr>
      <w:r>
        <w:rPr>
          <w:rFonts w:ascii="Liberation Sans" w:hAnsi="Liberation Sans"/>
        </w:rPr>
        <w:drawing>
          <wp:inline distT="0" distB="0" distL="0" distR="0">
            <wp:extent cx="2162175" cy="3076575"/>
            <wp:effectExtent l="0" t="0" r="0" b="0"/>
            <wp:docPr id="14" name="Obraz14" descr="Widok od północnego wschodu. po lewej wieża, dach świątyni i dwa rzędy okie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Obraz14" descr="Widok od północnego wschodu. po lewej wieża, dach świątyni i dwa rzędy okien.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3076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Tretekstu"/>
        <w:bidi w:val="0"/>
        <w:spacing w:lineRule="auto" w:line="240" w:before="411" w:after="291"/>
        <w:jc w:val="left"/>
        <w:rPr>
          <w:rFonts w:ascii="Liberation Sans" w:hAnsi="Liberation Sans"/>
        </w:rPr>
      </w:pPr>
      <w:r>
        <w:rPr>
          <w:rFonts w:ascii="Liberation Sans" w:hAnsi="Liberation Sans"/>
        </w:rPr>
        <w:drawing>
          <wp:inline distT="0" distB="0" distL="0" distR="0">
            <wp:extent cx="4524375" cy="3019425"/>
            <wp:effectExtent l="0" t="0" r="0" b="0"/>
            <wp:docPr id="15" name="Obraz15" descr="Widok od strony północnej, nawa główna oraz transept. Widać wieżę i dwa rzędy okie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Obraz15" descr="Widok od strony północnej, nawa główna oraz transept. Widać wieżę i dwa rzędy okien.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4375" cy="3019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Liberation Sans">
    <w:altName w:val="Arial"/>
    <w:charset w:val="ee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Nagwek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pStyle w:val="Nagwek2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75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pl-PL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Arial"/>
      <w:color w:val="auto"/>
      <w:kern w:val="2"/>
      <w:sz w:val="24"/>
      <w:szCs w:val="24"/>
      <w:lang w:val="pl-PL" w:eastAsia="zh-CN" w:bidi="hi-IN"/>
    </w:rPr>
  </w:style>
  <w:style w:type="paragraph" w:styleId="Nagwek1">
    <w:name w:val="Heading 1"/>
    <w:basedOn w:val="Nagwek"/>
    <w:next w:val="Tretekstu"/>
    <w:qFormat/>
    <w:pPr>
      <w:numPr>
        <w:ilvl w:val="0"/>
        <w:numId w:val="1"/>
      </w:numPr>
      <w:spacing w:before="240" w:after="120"/>
      <w:outlineLvl w:val="0"/>
    </w:pPr>
    <w:rPr>
      <w:b/>
      <w:bCs/>
      <w:sz w:val="36"/>
      <w:szCs w:val="36"/>
    </w:rPr>
  </w:style>
  <w:style w:type="paragraph" w:styleId="Nagwek2">
    <w:name w:val="Heading 2"/>
    <w:basedOn w:val="Nagwek"/>
    <w:next w:val="Tretekstu"/>
    <w:qFormat/>
    <w:pPr>
      <w:numPr>
        <w:ilvl w:val="1"/>
        <w:numId w:val="1"/>
      </w:numPr>
      <w:spacing w:before="200" w:after="120"/>
      <w:outlineLvl w:val="1"/>
    </w:pPr>
    <w:rPr>
      <w:b/>
      <w:bCs/>
      <w:sz w:val="32"/>
      <w:szCs w:val="32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Ari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image" Target="media/image2.jpeg"/><Relationship Id="rId4" Type="http://schemas.openxmlformats.org/officeDocument/2006/relationships/image" Target="media/image3.png"/><Relationship Id="rId5" Type="http://schemas.openxmlformats.org/officeDocument/2006/relationships/image" Target="media/image4.png"/><Relationship Id="rId6" Type="http://schemas.openxmlformats.org/officeDocument/2006/relationships/image" Target="media/image5.jpeg"/><Relationship Id="rId7" Type="http://schemas.openxmlformats.org/officeDocument/2006/relationships/image" Target="media/image6.png"/><Relationship Id="rId8" Type="http://schemas.openxmlformats.org/officeDocument/2006/relationships/image" Target="media/image7.png"/><Relationship Id="rId9" Type="http://schemas.openxmlformats.org/officeDocument/2006/relationships/image" Target="media/image8.png"/><Relationship Id="rId10" Type="http://schemas.openxmlformats.org/officeDocument/2006/relationships/image" Target="media/image9.png"/><Relationship Id="rId11" Type="http://schemas.openxmlformats.org/officeDocument/2006/relationships/image" Target="media/image10.png"/><Relationship Id="rId12" Type="http://schemas.openxmlformats.org/officeDocument/2006/relationships/image" Target="media/image11.png"/><Relationship Id="rId13" Type="http://schemas.openxmlformats.org/officeDocument/2006/relationships/image" Target="media/image12.png"/><Relationship Id="rId14" Type="http://schemas.openxmlformats.org/officeDocument/2006/relationships/image" Target="media/image13.png"/><Relationship Id="rId15" Type="http://schemas.openxmlformats.org/officeDocument/2006/relationships/image" Target="media/image14.png"/><Relationship Id="rId16" Type="http://schemas.openxmlformats.org/officeDocument/2006/relationships/image" Target="media/image15.png"/><Relationship Id="rId17" Type="http://schemas.openxmlformats.org/officeDocument/2006/relationships/numbering" Target="numbering.xml"/><Relationship Id="rId18" Type="http://schemas.openxmlformats.org/officeDocument/2006/relationships/fontTable" Target="fontTable.xml"/><Relationship Id="rId19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81</TotalTime>
  <Application>LibreOffice/7.0.3.1$Windows_X86_64 LibreOffice_project/d7547858d014d4cf69878db179d326fc3483e082</Application>
  <Pages>12</Pages>
  <Words>1444</Words>
  <Characters>8773</Characters>
  <CharactersWithSpaces>10205</CharactersWithSpaces>
  <Paragraphs>49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2022-08-18T23:08:19Z</dcterms:created>
  <dc:creator/>
  <dc:description/>
  <dc:language>pl-PL</dc:language>
  <cp:lastModifiedBy/>
  <dcterms:modified xsi:type="dcterms:W3CDTF">2022-08-19T00:29:34Z</dcterms:modified>
  <cp:revision>28</cp:revision>
  <dc:subject/>
  <dc:title>Wersja alternatywna spaceru po klasztorze</dc:title>
</cp:coreProperties>
</file>