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5FA5" w14:textId="77777777" w:rsidR="00527D5C" w:rsidRPr="0067046C" w:rsidRDefault="0004239B">
      <w:pPr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>TADEUSZ BOY-ŻELEŃSKI</w:t>
      </w:r>
    </w:p>
    <w:p w14:paraId="376E1894" w14:textId="15185309" w:rsidR="00527D5C" w:rsidRPr="0067046C" w:rsidRDefault="0004239B">
      <w:pPr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  <w:i/>
          <w:iCs/>
        </w:rPr>
        <w:t xml:space="preserve">Plotka o </w:t>
      </w:r>
      <w:r w:rsidRPr="0067046C">
        <w:rPr>
          <w:rFonts w:ascii="Times New Roman" w:hAnsi="Times New Roman" w:cs="Times New Roman"/>
        </w:rPr>
        <w:t>Weselu</w:t>
      </w:r>
      <w:r w:rsidRPr="0067046C">
        <w:rPr>
          <w:rFonts w:ascii="Times New Roman" w:hAnsi="Times New Roman" w:cs="Times New Roman"/>
          <w:i/>
          <w:iCs/>
        </w:rPr>
        <w:t xml:space="preserve"> Wyspiańskiego</w:t>
      </w:r>
      <w:r w:rsidR="00091FD5">
        <w:rPr>
          <w:rStyle w:val="Odwoanieprzypisukocowego"/>
          <w:rFonts w:ascii="Times New Roman" w:hAnsi="Times New Roman" w:cs="Times New Roman"/>
          <w:i/>
          <w:iCs/>
        </w:rPr>
        <w:endnoteReference w:id="1"/>
      </w:r>
      <w:r w:rsidRPr="0067046C">
        <w:rPr>
          <w:rFonts w:ascii="Times New Roman" w:hAnsi="Times New Roman" w:cs="Times New Roman"/>
        </w:rPr>
        <w:t xml:space="preserve"> (fragment)</w:t>
      </w:r>
    </w:p>
    <w:p w14:paraId="15B1C53A" w14:textId="77777777" w:rsidR="00527D5C" w:rsidRPr="0067046C" w:rsidRDefault="00527D5C">
      <w:pPr>
        <w:rPr>
          <w:rFonts w:ascii="Times New Roman" w:hAnsi="Times New Roman" w:cs="Times New Roman"/>
        </w:rPr>
      </w:pPr>
    </w:p>
    <w:p w14:paraId="5FE80548" w14:textId="77777777" w:rsidR="00527D5C" w:rsidRPr="0067046C" w:rsidRDefault="0004239B">
      <w:pPr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>II</w:t>
      </w:r>
    </w:p>
    <w:p w14:paraId="631F725F" w14:textId="77777777" w:rsidR="00527D5C" w:rsidRPr="0067046C" w:rsidRDefault="00527D5C">
      <w:pPr>
        <w:rPr>
          <w:rFonts w:ascii="Times New Roman" w:hAnsi="Times New Roman" w:cs="Times New Roman"/>
        </w:rPr>
      </w:pPr>
    </w:p>
    <w:p w14:paraId="487390D6" w14:textId="77777777" w:rsidR="00527D5C" w:rsidRPr="0067046C" w:rsidRDefault="0004239B">
      <w:pPr>
        <w:jc w:val="both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 xml:space="preserve">Nie obyło się to małżeństwo bez ciężkich przejść rodzinnych. Ojciec Tetmajera, starzec </w:t>
      </w:r>
      <w:proofErr w:type="spellStart"/>
      <w:r w:rsidRPr="0067046C">
        <w:rPr>
          <w:rFonts w:ascii="Times New Roman" w:hAnsi="Times New Roman" w:cs="Times New Roman"/>
        </w:rPr>
        <w:t>ośmdziesięcioletni</w:t>
      </w:r>
      <w:proofErr w:type="spellEnd"/>
      <w:r w:rsidRPr="0067046C">
        <w:rPr>
          <w:rFonts w:ascii="Times New Roman" w:hAnsi="Times New Roman" w:cs="Times New Roman"/>
        </w:rPr>
        <w:t>, niegdyś świetny ułan z 31 roku, później marszałek szlachty nowotarskiej, nie mógł mu nigdy przebaczyć tego kroku, dokonanego bez jego wiedzy; synowej nigdy nie chciał widzieć na oczy.</w:t>
      </w:r>
    </w:p>
    <w:p w14:paraId="148831EB" w14:textId="77777777" w:rsidR="00527D5C" w:rsidRPr="0067046C" w:rsidRDefault="00527D5C">
      <w:pPr>
        <w:jc w:val="both"/>
        <w:rPr>
          <w:rFonts w:ascii="Times New Roman" w:hAnsi="Times New Roman" w:cs="Times New Roman"/>
        </w:rPr>
      </w:pPr>
    </w:p>
    <w:p w14:paraId="47EFC57C" w14:textId="6467AA2F" w:rsidR="00527D5C" w:rsidRPr="0067046C" w:rsidRDefault="0004239B">
      <w:pPr>
        <w:jc w:val="both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>Małżeństwo Tetmajera stanowiło przez szereg lat niewyczerpany przedmiot rozmów i dociekań krakowskiej sosjety</w:t>
      </w:r>
      <w:r w:rsidR="00B059FF" w:rsidRPr="0067046C">
        <w:rPr>
          <w:rStyle w:val="Odwoanieprzypisudolnego"/>
          <w:rFonts w:ascii="Times New Roman" w:hAnsi="Times New Roman" w:cs="Times New Roman"/>
        </w:rPr>
        <w:footnoteReference w:id="1"/>
      </w:r>
      <w:r w:rsidRPr="0067046C">
        <w:rPr>
          <w:rFonts w:ascii="Times New Roman" w:hAnsi="Times New Roman" w:cs="Times New Roman"/>
        </w:rPr>
        <w:t>. Pamiętam, jak pewna dama, księżniczka Czetwertyńska z domu, posiadaczka włości na Ukrainie, wypytywała z żywym zaciekawieniem matkę Tetmajera: „</w:t>
      </w:r>
      <w:r w:rsidRPr="0067046C">
        <w:rPr>
          <w:rFonts w:ascii="Times New Roman" w:hAnsi="Times New Roman" w:cs="Times New Roman"/>
          <w:i/>
          <w:iCs/>
        </w:rPr>
        <w:t>Dites-moi, chere madame</w:t>
      </w:r>
      <w:r w:rsidR="00B059FF" w:rsidRPr="0067046C">
        <w:rPr>
          <w:rStyle w:val="Odwoanieprzypisudolnego"/>
          <w:rFonts w:ascii="Times New Roman" w:hAnsi="Times New Roman" w:cs="Times New Roman"/>
          <w:i/>
          <w:iCs/>
        </w:rPr>
        <w:footnoteReference w:id="2"/>
      </w:r>
      <w:r w:rsidRPr="0067046C">
        <w:rPr>
          <w:rFonts w:ascii="Times New Roman" w:hAnsi="Times New Roman" w:cs="Times New Roman"/>
        </w:rPr>
        <w:t>, a po jakiemu oni mówią z sobą? Czy pan Włodzimierz umie po rusku?” Zacna dziedziczka z kresów była święcie przekonana, że chłopi na całym obszarze ziem polskich mówią po rusku! Z czasem oswojono się z tym małżeństwem, i z kolei wytworzyła się inna mania, przykrzejsza dla Tetmajera: ulubionym spacerem krakowian, mniej lub więcej mu znajomych, było odwiedzać go w Bronowicach. Należało to do „szyku” opowiadać: „Byłem dziś u Tetmajerów, jakaż to miła osoba ta Tetmajerowa, jak ona się wyrobiła etc.”. Nieraz, w niedzielę, Tetmajer, ostrzeżony przez stojącą na czatach córeczkę, zaparłszy</w:t>
      </w:r>
      <w:r w:rsidR="00B059FF" w:rsidRPr="0067046C">
        <w:rPr>
          <w:rStyle w:val="Odwoanieprzypisudolnego"/>
          <w:rFonts w:ascii="Times New Roman" w:hAnsi="Times New Roman" w:cs="Times New Roman"/>
        </w:rPr>
        <w:footnoteReference w:id="3"/>
      </w:r>
      <w:r w:rsidRPr="0067046C">
        <w:rPr>
          <w:rFonts w:ascii="Times New Roman" w:hAnsi="Times New Roman" w:cs="Times New Roman"/>
        </w:rPr>
        <w:t xml:space="preserve"> drzwi chałupy, chował się z całą rodziną w życie przed nadchodzącymi gośćmi. Śmialiśmy się, pamiętam, długo z pewnego miejskiego literata, który, wybrawszy się do Bronowic i zastawszy, dzięki tej chytrej samoobronie Tetmajerów, tylko małą Isię, zaczął jej bardzo kwieciście mówić o pięknie natury, że ona sama jest jak te kwiaty polne, etc., na co sześcioletnia Isia odpaliła mu </w:t>
      </w:r>
      <w:proofErr w:type="spellStart"/>
      <w:r w:rsidRPr="0067046C">
        <w:rPr>
          <w:rFonts w:ascii="Times New Roman" w:hAnsi="Times New Roman" w:cs="Times New Roman"/>
        </w:rPr>
        <w:t>arcystaropolską</w:t>
      </w:r>
      <w:proofErr w:type="spellEnd"/>
      <w:r w:rsidRPr="0067046C">
        <w:rPr>
          <w:rFonts w:ascii="Times New Roman" w:hAnsi="Times New Roman" w:cs="Times New Roman"/>
        </w:rPr>
        <w:t xml:space="preserve"> propozycją.</w:t>
      </w:r>
    </w:p>
    <w:p w14:paraId="2E572B34" w14:textId="3B63B8CD" w:rsidR="00B059FF" w:rsidRPr="0067046C" w:rsidRDefault="00B059FF">
      <w:pPr>
        <w:jc w:val="both"/>
        <w:rPr>
          <w:rFonts w:ascii="Times New Roman" w:hAnsi="Times New Roman" w:cs="Times New Roman"/>
        </w:rPr>
      </w:pPr>
    </w:p>
    <w:p w14:paraId="0273779F" w14:textId="7F1E9EB9" w:rsidR="00B059FF" w:rsidRPr="0067046C" w:rsidRDefault="00B059FF" w:rsidP="00B059FF">
      <w:pPr>
        <w:jc w:val="both"/>
        <w:rPr>
          <w:rFonts w:ascii="Times New Roman" w:hAnsi="Times New Roman" w:cs="Times New Roman"/>
        </w:rPr>
      </w:pPr>
      <w:r w:rsidRPr="0067046C">
        <w:rPr>
          <w:rFonts w:ascii="Times New Roman" w:hAnsi="Times New Roman" w:cs="Times New Roman"/>
        </w:rPr>
        <w:t>Osiadłszy w Bronowicach, Tetmajer zżył się ze wsią najzupełniej po bratersku, wszedł pod urok polskiego „Chłopa-Piasta”, nauczył się go rozumieć i z nim pracować. Cieszył się zaufaniem nie tylko swojej wsi, zasiadał w Radzie powiatowej, posłował do parlamentu. W ogóle Tetmajer miał niesłychaną łatwość wżywania się w każde środowisko; równie swobodnie czuł się we fraku w salonach, jak w siermiędze na wsi, w Paryżu, jak w Bronowicach. Ale, przez osobliwą i jakąś bardzo polską kombinację, ten „chłopoman”, ten pionier ruchu ludowego, w gruncie zachował typ najczystszej szlachetczyzny, skorygowanej jedynie wdziękiem artysty. Typ ten z latami coraz więcej się zaznaczał; stopniowo Tetmajer stał się jedną z najbardziej charakterystycznych polskich figur, ze swoją swadą i humorem, z temperamentem równie zapalnym jak łatwo ulegającym depresji, z towarzyską rozlewnością i upodobaniem do „gwarzenia przy szklenie”. Sławne były jego „kurdesze” i inne staropolskie pieśni, jego improwizowane mówki najautentyczniejszym makaronizmem XVII w. Było w tym jego animuszu coś z Zagłoby, ale Zagłoby, który już czytał Sienkiewicza i bawi się po trosze sam sobą; przy tym coś z rozpieszczonego dziecka, które wie, że co szlachcic nawarcholi, to artyście przebaczą. Bez końca można by opowiadać anegdot o Tetmajerze; za czasów jego posłowania w Wiedniu śpiewaliśmy niegdyś w „Zielonym Baloniku</w:t>
      </w:r>
      <w:r w:rsidRPr="0067046C">
        <w:rPr>
          <w:rStyle w:val="Odwoanieprzypisudolnego"/>
          <w:rFonts w:ascii="Times New Roman" w:hAnsi="Times New Roman" w:cs="Times New Roman"/>
        </w:rPr>
        <w:footnoteReference w:id="4"/>
      </w:r>
      <w:r w:rsidRPr="0067046C">
        <w:rPr>
          <w:rFonts w:ascii="Times New Roman" w:hAnsi="Times New Roman" w:cs="Times New Roman"/>
        </w:rPr>
        <w:t>” jego „ostatni zajazd na Francensringu”. Proszę sobie np. wyobrazić miny jego kolegów parlamentarnych, kiedy, po jakimś osobistym zatargu z ministerium, ten ludowiec oświadczył w swoim klubie, że nie będzie korespondował z ministrem po niemiecku, ale, jako szlachcic polski, po łacinie…</w:t>
      </w:r>
    </w:p>
    <w:p w14:paraId="4C8DDB91" w14:textId="77777777" w:rsidR="0067046C" w:rsidRPr="0067046C" w:rsidRDefault="0067046C" w:rsidP="00B059FF">
      <w:pPr>
        <w:jc w:val="both"/>
        <w:rPr>
          <w:rFonts w:ascii="Times New Roman" w:hAnsi="Times New Roman" w:cs="Times New Roman"/>
        </w:rPr>
      </w:pPr>
    </w:p>
    <w:p w14:paraId="7BB56AE8" w14:textId="2A6DE084" w:rsidR="00B059FF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 xml:space="preserve">Jedną mam jeszcze pokusę opowiedzieć anegdotę o Tetmajerze, gdyż może lepiej niż wszelkie charakterystyki maluje tę bardzo kochaną i polską postać. Zjechały więc do Bronowic jakieś „misje”, ciągały baby do kościoła i trzymały je tam godzinami, upewniając, że „choć dzieciątko w domu </w:t>
      </w:r>
      <w:r w:rsidRPr="0067046C">
        <w:rPr>
          <w:rFonts w:ascii="Times New Roman" w:hAnsi="Times New Roman" w:cs="Times New Roman"/>
          <w:color w:val="000000"/>
        </w:rPr>
        <w:lastRenderedPageBreak/>
        <w:t>zostanie bez opieki, Pan Jezus nie da mu krzywdy uczynić”. Męska ludność Bronowic była mocno niezadowolona z tej dezercji od garnków i kołysek, a może i z innych prywacji</w:t>
      </w:r>
      <w:bookmarkStart w:id="0" w:name="anchor-idm140014789801192"/>
      <w:bookmarkEnd w:id="0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5"/>
      </w:r>
      <w:r w:rsidRPr="0067046C">
        <w:rPr>
          <w:rFonts w:ascii="Times New Roman" w:hAnsi="Times New Roman" w:cs="Times New Roman"/>
          <w:color w:val="000000"/>
        </w:rPr>
        <w:t xml:space="preserve"> nałożonych przez surowe praktyki religijne. Otóż, Tetmajer, </w:t>
      </w:r>
      <w:proofErr w:type="spellStart"/>
      <w:r w:rsidRPr="0067046C">
        <w:rPr>
          <w:rFonts w:ascii="Times New Roman" w:hAnsi="Times New Roman" w:cs="Times New Roman"/>
          <w:color w:val="000000"/>
        </w:rPr>
        <w:t>namontowany</w:t>
      </w:r>
      <w:proofErr w:type="spellEnd"/>
      <w:r w:rsidRPr="0067046C">
        <w:rPr>
          <w:rFonts w:ascii="Times New Roman" w:hAnsi="Times New Roman" w:cs="Times New Roman"/>
          <w:color w:val="000000"/>
        </w:rPr>
        <w:t>, kropnął list do proboszcza Panny Maryi, prałata Krzemińskiego, oznajmiając, ni mniej, ni więcej, że postanowił, wraz z dwiema córkami, Jadwigą i Anną, „opuścić łono katolickiego kościoła i przyjąć inny (nieokreślony bliżej) obrządek chrześcijańskiego wyznania”.</w:t>
      </w:r>
    </w:p>
    <w:p w14:paraId="544AF6DA" w14:textId="5AECED4C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4E587039" w14:textId="0845C138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 xml:space="preserve">Przespawszy się, Tetmajer musiał mieć nieco nieczyste sumienie po tym liście, i poszedł się zwierzyć przezacnej opiekunce wszystkich artystów i innych wariatów, </w:t>
      </w:r>
      <w:proofErr w:type="spellStart"/>
      <w:r w:rsidRPr="0067046C">
        <w:rPr>
          <w:rFonts w:ascii="Times New Roman" w:hAnsi="Times New Roman" w:cs="Times New Roman"/>
          <w:color w:val="000000"/>
        </w:rPr>
        <w:t>Sewerowej</w:t>
      </w:r>
      <w:proofErr w:type="spellEnd"/>
      <w:r w:rsidRPr="0067046C">
        <w:rPr>
          <w:rFonts w:ascii="Times New Roman" w:hAnsi="Times New Roman" w:cs="Times New Roman"/>
          <w:color w:val="000000"/>
        </w:rPr>
        <w:t xml:space="preserve"> Maciejowskiej.</w:t>
      </w:r>
    </w:p>
    <w:p w14:paraId="7712368A" w14:textId="10C34AFD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2F209351" w14:textId="2D04FF14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 xml:space="preserve">— A cóż z trzecią, z Klimą? — spytała </w:t>
      </w:r>
      <w:proofErr w:type="spellStart"/>
      <w:r w:rsidRPr="0067046C">
        <w:rPr>
          <w:rFonts w:ascii="Times New Roman" w:hAnsi="Times New Roman" w:cs="Times New Roman"/>
          <w:color w:val="000000"/>
        </w:rPr>
        <w:t>Sewerowa</w:t>
      </w:r>
      <w:proofErr w:type="spellEnd"/>
      <w:r w:rsidRPr="0067046C">
        <w:rPr>
          <w:rFonts w:ascii="Times New Roman" w:hAnsi="Times New Roman" w:cs="Times New Roman"/>
          <w:color w:val="000000"/>
        </w:rPr>
        <w:t>. (Tetmajer miał wówczas trzy córki).</w:t>
      </w:r>
    </w:p>
    <w:p w14:paraId="33BA640E" w14:textId="109D32FF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79BA262B" w14:textId="620E2EAC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>— Wie pani, odpowiedział całkiem szczerze, choć nieco zakłopotany pan Włodzimierz, Klima była chrzczona w kościele na Piasku, tam jest taki zacny proboszcz, ma taką pyszną wódkę paloną na miodzie, nie chciałem mu robić przykrości i z Klimą dałem już pokój.</w:t>
      </w:r>
    </w:p>
    <w:p w14:paraId="5521660F" w14:textId="7D5524AA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466C7815" w14:textId="498AB74F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 xml:space="preserve">Oczywiście poczciwa </w:t>
      </w:r>
      <w:proofErr w:type="spellStart"/>
      <w:r w:rsidRPr="0067046C">
        <w:rPr>
          <w:rFonts w:ascii="Times New Roman" w:hAnsi="Times New Roman" w:cs="Times New Roman"/>
          <w:color w:val="000000"/>
        </w:rPr>
        <w:t>Sewerowa</w:t>
      </w:r>
      <w:proofErr w:type="spellEnd"/>
      <w:r w:rsidRPr="0067046C">
        <w:rPr>
          <w:rFonts w:ascii="Times New Roman" w:hAnsi="Times New Roman" w:cs="Times New Roman"/>
          <w:color w:val="000000"/>
        </w:rPr>
        <w:t xml:space="preserve"> poszła do prałata Krzemińskiego i załagodziła tę apostazję — list uznano za niebyły.</w:t>
      </w:r>
    </w:p>
    <w:p w14:paraId="69A72278" w14:textId="4BE24E74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43E89175" w14:textId="304A67DD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>O</w:t>
      </w:r>
      <w:r w:rsidRPr="0067046C">
        <w:rPr>
          <w:rFonts w:ascii="Times New Roman" w:hAnsi="Times New Roman" w:cs="Times New Roman"/>
          <w:color w:val="000000"/>
        </w:rPr>
        <w:t xml:space="preserve">bok tych gości z miasta, przed którymi Tetmajer krył się w życie, zachodziła do Bronowic coraz liczniej gromadka innych, których chętnie witał i przygarniał. Był to artystyczny światek krakowski, literatura, malarstwo. Ten i ów najmował w Bronowicach izdebkę u chłopa i malował tam przez lato. Tańczono, śpiewano, pito; goście ci wnosili do Bronowic mnóstwo wesołości i gwaru. Żona Tetmajera miała dwie siostry, obie, jak i ona, bardzo urodziwe. Z jedną na wpół zaręczył się utalentowany malarz i kolega Tetmajera, de </w:t>
      </w:r>
      <w:proofErr w:type="spellStart"/>
      <w:r w:rsidRPr="0067046C">
        <w:rPr>
          <w:rFonts w:ascii="Times New Roman" w:hAnsi="Times New Roman" w:cs="Times New Roman"/>
          <w:color w:val="000000"/>
        </w:rPr>
        <w:t>Laveaux</w:t>
      </w:r>
      <w:bookmarkStart w:id="1" w:name="anchor-idm140014819102920"/>
      <w:bookmarkEnd w:id="1"/>
      <w:proofErr w:type="spellEnd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6"/>
      </w:r>
      <w:r w:rsidRPr="0067046C">
        <w:rPr>
          <w:rFonts w:ascii="Times New Roman" w:hAnsi="Times New Roman" w:cs="Times New Roman"/>
          <w:color w:val="000000"/>
        </w:rPr>
        <w:t>, suchotnik</w:t>
      </w:r>
      <w:bookmarkStart w:id="2" w:name="anchor-idm140014815258744"/>
      <w:bookmarkEnd w:id="2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7"/>
      </w:r>
      <w:r w:rsidRPr="0067046C">
        <w:rPr>
          <w:rFonts w:ascii="Times New Roman" w:hAnsi="Times New Roman" w:cs="Times New Roman"/>
          <w:color w:val="000000"/>
        </w:rPr>
        <w:t>; wyjechał dla studiów zagranicę i tam umarł. O drugą, Jadwisię, posunął w konkury Lucjan Rydel, poeta, i pojął ją w małżeństwo w 10 lat po ślubie Tetmajera, w roku 1900. Ale i wesele to, i małżeństwo, nie były podobne do tamtego.</w:t>
      </w:r>
    </w:p>
    <w:p w14:paraId="317F435B" w14:textId="7A47CB21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2F489F5C" w14:textId="51E9D786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  <w:r w:rsidRPr="0067046C">
        <w:rPr>
          <w:rFonts w:ascii="Times New Roman" w:hAnsi="Times New Roman" w:cs="Times New Roman"/>
          <w:color w:val="000000"/>
        </w:rPr>
        <w:t>Lucjan Rydel, cieszący się zasłużonym mirem</w:t>
      </w:r>
      <w:bookmarkStart w:id="3" w:name="anchor-idm140014798051320"/>
      <w:bookmarkEnd w:id="3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8"/>
      </w:r>
      <w:r w:rsidRPr="0067046C">
        <w:rPr>
          <w:rFonts w:ascii="Times New Roman" w:hAnsi="Times New Roman" w:cs="Times New Roman"/>
          <w:color w:val="000000"/>
        </w:rPr>
        <w:t> wśród publiczności, zacny i kochany człowiek, był w kołach artystów w Krakowie postacią zdecydowanie komiczną. Przez dziwny kaprys przyroda połączyła w nim wybitny talent rymotwórczy z usposobieniem najmniej poetycznym, najbardziej — jak wówczas się mówiło — filisterskim, mieszczańskim. Ale największe piętno komizmu dawało mu jego przysłowiowe gadulstwo, graniczące wprost z jakąś newrozą</w:t>
      </w:r>
      <w:bookmarkStart w:id="4" w:name="anchor-idm140014797969944"/>
      <w:bookmarkEnd w:id="4"/>
      <w:r w:rsidRPr="0067046C">
        <w:rPr>
          <w:rStyle w:val="Odwoanieprzypisudolnego"/>
          <w:rFonts w:ascii="Times New Roman" w:hAnsi="Times New Roman" w:cs="Times New Roman"/>
          <w:color w:val="000000"/>
        </w:rPr>
        <w:footnoteReference w:id="9"/>
      </w:r>
      <w:r w:rsidRPr="0067046C">
        <w:rPr>
          <w:rFonts w:ascii="Times New Roman" w:hAnsi="Times New Roman" w:cs="Times New Roman"/>
          <w:color w:val="000000"/>
        </w:rPr>
        <w:t>. Starsi warszawianie pamiętają zapewne ową „piłę”, która urodziła się na bruku Warszawy pewnej bardzo słotnej jesieni, w czasie której Rydel bawił w tym mieście:</w:t>
      </w:r>
    </w:p>
    <w:p w14:paraId="3A5841EE" w14:textId="66E61A54" w:rsidR="0067046C" w:rsidRPr="0067046C" w:rsidRDefault="0067046C" w:rsidP="00B059FF">
      <w:pPr>
        <w:jc w:val="both"/>
        <w:rPr>
          <w:rFonts w:ascii="Times New Roman" w:hAnsi="Times New Roman" w:cs="Times New Roman"/>
          <w:color w:val="000000"/>
        </w:rPr>
      </w:pPr>
    </w:p>
    <w:p w14:paraId="1C4BBE0F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wciąż ta sama ballada —</w:t>
      </w:r>
    </w:p>
    <w:p w14:paraId="20C71613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Deszcz pada, pada, pada —</w:t>
      </w:r>
    </w:p>
    <w:p w14:paraId="10A69B77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 gada, gada, gada —</w:t>
      </w:r>
    </w:p>
    <w:p w14:paraId="62A6DF6C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znów ta sama ballada —</w:t>
      </w:r>
    </w:p>
    <w:p w14:paraId="36D61F1B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Rydel gada, gada, gada —</w:t>
      </w:r>
    </w:p>
    <w:p w14:paraId="4F7425BA" w14:textId="77777777" w:rsidR="0067046C" w:rsidRP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Deszcz pada, pada, pada —</w:t>
      </w:r>
    </w:p>
    <w:p w14:paraId="35D81F05" w14:textId="5BC11263" w:rsidR="0067046C" w:rsidRDefault="0067046C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67046C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i t. d. bez końca.</w:t>
      </w:r>
    </w:p>
    <w:p w14:paraId="18EB4F9C" w14:textId="1659DFE0" w:rsidR="00091FD5" w:rsidRDefault="00091FD5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0EE63CD" w14:textId="6A74E12F" w:rsidR="00091FD5" w:rsidRPr="0067046C" w:rsidRDefault="00091FD5" w:rsidP="0067046C">
      <w:pPr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091FD5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Małżeństwo Rydla miało, jak wspomniałem, zupełnie inny charakter niż małżeństwo Tetmajera. Tamto było czymś samorzutnym, śmiałym, urodziło się z serca i oczu, to — z głowy i z papieru. Tamto wystrzeliło nagle, to było poprzedzone długim okresem narzeczeństwa, który obfitował w </w:t>
      </w:r>
      <w:r w:rsidRPr="00091FD5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lastRenderedPageBreak/>
        <w:t>tak zabawne epizody, że stanowił ciągłe źródło radości wszystkich stojących bliżej, do których w pierwszym rzędzie należał kolega Rydla z ławy szkolnej i przyjaciel — Wyspiański. Rydel przeżywał swoją „miłość” jak temat literacki; pisywał pseudoklasyczne wiersze, w których porównywał swoją Jadwisię do Afrodyty wychodzącej z fali zboża etc. Oczywiście uważał swój krok za bardzo rewolucyjny, gotował się na walkę z rodziną, tymczasem pod przemożną falą jego wymowy, twierdza natychmiast ustąpiła: „Niech się żeni, niech się żeni jak najprędzej, bo nas zagada na śmierć” mówiła matka, brat… Ale Rydel, rozpędzony, dalej gadał, przekonywał, walczył… „A pan gada, gada, gada…” — mówi Radczyni w Weselu. Dodać trzeba, że o ile Tetmajer musiał się w początkach małżeństwa przebijać przez najcięższą nędzę, o tyle Rydel rozpoczynał je od skromnego, ale spokojnego dobrobytu.</w:t>
      </w:r>
    </w:p>
    <w:p w14:paraId="248D04AC" w14:textId="77777777" w:rsidR="0067046C" w:rsidRPr="0067046C" w:rsidRDefault="0067046C" w:rsidP="00B059FF">
      <w:pPr>
        <w:jc w:val="both"/>
        <w:rPr>
          <w:rFonts w:ascii="Times New Roman" w:hAnsi="Times New Roman" w:cs="Times New Roman"/>
        </w:rPr>
      </w:pPr>
    </w:p>
    <w:sectPr w:rsidR="0067046C" w:rsidRPr="0067046C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F114" w14:textId="77777777" w:rsidR="00A843C3" w:rsidRDefault="00A843C3">
      <w:r>
        <w:separator/>
      </w:r>
    </w:p>
  </w:endnote>
  <w:endnote w:type="continuationSeparator" w:id="0">
    <w:p w14:paraId="67BB61B5" w14:textId="77777777" w:rsidR="00A843C3" w:rsidRDefault="00A843C3">
      <w:r>
        <w:continuationSeparator/>
      </w:r>
    </w:p>
  </w:endnote>
  <w:endnote w:id="1">
    <w:p w14:paraId="613631CC" w14:textId="09DF6F64" w:rsidR="00091FD5" w:rsidRPr="00091FD5" w:rsidRDefault="00091FD5">
      <w:pPr>
        <w:pStyle w:val="Tekstprzypisukocowego"/>
      </w:pPr>
      <w:r>
        <w:rPr>
          <w:rStyle w:val="Odwoanieprzypisukocowego"/>
        </w:rPr>
        <w:endnoteRef/>
      </w:r>
      <w:r>
        <w:t xml:space="preserve"> Źródło: Tadeusz Boy-Żeleński, </w:t>
      </w:r>
      <w:r>
        <w:rPr>
          <w:i/>
          <w:iCs/>
        </w:rPr>
        <w:t xml:space="preserve">Plotka o </w:t>
      </w:r>
      <w:r>
        <w:t xml:space="preserve">Weselu </w:t>
      </w:r>
      <w:r>
        <w:rPr>
          <w:i/>
          <w:iCs/>
        </w:rPr>
        <w:t>Wyspiańskiego</w:t>
      </w:r>
      <w:r>
        <w:t>, wolnelektury.pl.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9EF3D" w14:textId="77777777" w:rsidR="00A843C3" w:rsidRDefault="00A843C3">
      <w:pPr>
        <w:rPr>
          <w:sz w:val="12"/>
        </w:rPr>
      </w:pPr>
      <w:r>
        <w:separator/>
      </w:r>
    </w:p>
  </w:footnote>
  <w:footnote w:type="continuationSeparator" w:id="0">
    <w:p w14:paraId="6F437E69" w14:textId="77777777" w:rsidR="00A843C3" w:rsidRDefault="00A843C3">
      <w:pPr>
        <w:rPr>
          <w:sz w:val="12"/>
        </w:rPr>
      </w:pPr>
      <w:r>
        <w:continuationSeparator/>
      </w:r>
    </w:p>
  </w:footnote>
  <w:footnote w:id="1">
    <w:p w14:paraId="37796F8D" w14:textId="1D0822D6" w:rsidR="00B059FF" w:rsidRPr="0067046C" w:rsidRDefault="00B059FF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>sosjeta</w:t>
      </w:r>
      <w:r w:rsidRPr="0067046C">
        <w:rPr>
          <w:rFonts w:ascii="Times New Roman" w:hAnsi="Times New Roman" w:cs="Times New Roman"/>
        </w:rPr>
        <w:t xml:space="preserve"> (z fr.) —  towarzystwo. [przypis edytorski]</w:t>
      </w:r>
    </w:p>
  </w:footnote>
  <w:footnote w:id="2">
    <w:p w14:paraId="591FF72C" w14:textId="441D3ADF" w:rsidR="00B059FF" w:rsidRPr="0067046C" w:rsidRDefault="00B059FF" w:rsidP="00B059FF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 xml:space="preserve">Dites-moi, chere madame </w:t>
      </w:r>
      <w:r w:rsidRPr="0067046C">
        <w:rPr>
          <w:rFonts w:ascii="Times New Roman" w:hAnsi="Times New Roman" w:cs="Times New Roman"/>
        </w:rPr>
        <w:t>(fr.) — Niech mi pani powie, droga pani. [przypis edytorski]</w:t>
      </w:r>
    </w:p>
  </w:footnote>
  <w:footnote w:id="3">
    <w:p w14:paraId="77F8AB42" w14:textId="3A9779EE" w:rsidR="00B059FF" w:rsidRPr="0067046C" w:rsidRDefault="00B059FF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 xml:space="preserve">Zaprzeć </w:t>
      </w:r>
      <w:r w:rsidRPr="0067046C">
        <w:rPr>
          <w:rFonts w:ascii="Times New Roman" w:hAnsi="Times New Roman" w:cs="Times New Roman"/>
        </w:rPr>
        <w:t>— tu: zamknąć. [przypis edytorski]</w:t>
      </w:r>
    </w:p>
  </w:footnote>
  <w:footnote w:id="4">
    <w:p w14:paraId="2C54D6CB" w14:textId="7F02255F" w:rsidR="00B059FF" w:rsidRPr="0067046C" w:rsidRDefault="00B059FF" w:rsidP="00B059FF">
      <w:pPr>
        <w:pStyle w:val="Tekstprzypisudolnego"/>
        <w:ind w:left="0" w:firstLine="0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>Zielony Balonik</w:t>
      </w:r>
      <w:r w:rsidRPr="0067046C">
        <w:rPr>
          <w:rFonts w:ascii="Times New Roman" w:hAnsi="Times New Roman" w:cs="Times New Roman"/>
        </w:rPr>
        <w:t xml:space="preserve"> — pierwszy polski kabaret literacki, założony w r. 1905; do jego zespołu dołączył w pewnym momencie Tadeusz Boy-Żeleński. [przypis edytorski]</w:t>
      </w:r>
    </w:p>
  </w:footnote>
  <w:footnote w:id="5">
    <w:p w14:paraId="601B150B" w14:textId="5A9BEA06" w:rsidR="0067046C" w:rsidRPr="0067046C" w:rsidRDefault="0067046C" w:rsidP="0067046C">
      <w:pPr>
        <w:rPr>
          <w:rFonts w:ascii="Times New Roman" w:hAnsi="Times New Roman" w:cs="Times New Roman"/>
          <w:sz w:val="20"/>
          <w:szCs w:val="20"/>
        </w:rPr>
      </w:pPr>
      <w:r w:rsidRPr="0067046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7046C">
        <w:rPr>
          <w:rFonts w:ascii="Times New Roman" w:hAnsi="Times New Roman" w:cs="Times New Roman"/>
          <w:sz w:val="20"/>
          <w:szCs w:val="20"/>
        </w:rPr>
        <w:t xml:space="preserve"> </w:t>
      </w:r>
      <w:r w:rsidRPr="0067046C">
        <w:rPr>
          <w:rFonts w:ascii="Times New Roman" w:hAnsi="Times New Roman" w:cs="Times New Roman"/>
          <w:i/>
          <w:iCs/>
          <w:sz w:val="20"/>
          <w:szCs w:val="20"/>
        </w:rPr>
        <w:t>prywacja</w:t>
      </w:r>
      <w:r w:rsidRPr="0067046C">
        <w:rPr>
          <w:rFonts w:ascii="Times New Roman" w:hAnsi="Times New Roman" w:cs="Times New Roman"/>
          <w:sz w:val="20"/>
          <w:szCs w:val="20"/>
        </w:rPr>
        <w:t xml:space="preserve"> — ograniczenie, obywanie się bez czegoś. [przypis edytorski]</w:t>
      </w:r>
    </w:p>
  </w:footnote>
  <w:footnote w:id="6">
    <w:p w14:paraId="38C7D233" w14:textId="088257C7" w:rsidR="0067046C" w:rsidRPr="0067046C" w:rsidRDefault="0067046C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67046C">
        <w:rPr>
          <w:rFonts w:ascii="Times New Roman" w:hAnsi="Times New Roman" w:cs="Times New Roman"/>
          <w:i/>
          <w:iCs/>
        </w:rPr>
        <w:t>Laveaux</w:t>
      </w:r>
      <w:proofErr w:type="spellEnd"/>
      <w:r w:rsidRPr="0067046C">
        <w:rPr>
          <w:rFonts w:ascii="Times New Roman" w:hAnsi="Times New Roman" w:cs="Times New Roman"/>
          <w:i/>
          <w:iCs/>
        </w:rPr>
        <w:t>, Ludwik</w:t>
      </w:r>
      <w:r w:rsidRPr="0067046C">
        <w:rPr>
          <w:rFonts w:ascii="Times New Roman" w:hAnsi="Times New Roman" w:cs="Times New Roman"/>
        </w:rPr>
        <w:t xml:space="preserve"> (1868–1894) — malarz, uczeń Józefa Mehoffera, zmarły na gruźlicę. [przypis edytorski]</w:t>
      </w:r>
    </w:p>
  </w:footnote>
  <w:footnote w:id="7">
    <w:p w14:paraId="20D79946" w14:textId="4167E451" w:rsidR="0067046C" w:rsidRPr="0067046C" w:rsidRDefault="0067046C" w:rsidP="0067046C">
      <w:pPr>
        <w:rPr>
          <w:rFonts w:ascii="Times New Roman" w:hAnsi="Times New Roman" w:cs="Times New Roman"/>
          <w:sz w:val="20"/>
          <w:szCs w:val="20"/>
        </w:rPr>
      </w:pPr>
      <w:r w:rsidRPr="0067046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7046C">
        <w:rPr>
          <w:rFonts w:ascii="Times New Roman" w:hAnsi="Times New Roman" w:cs="Times New Roman"/>
          <w:sz w:val="20"/>
          <w:szCs w:val="20"/>
        </w:rPr>
        <w:t xml:space="preserve"> </w:t>
      </w:r>
      <w:r w:rsidRPr="0067046C">
        <w:rPr>
          <w:rFonts w:ascii="Times New Roman" w:hAnsi="Times New Roman" w:cs="Times New Roman"/>
          <w:i/>
          <w:iCs/>
          <w:sz w:val="20"/>
          <w:szCs w:val="20"/>
        </w:rPr>
        <w:t>suchotnik</w:t>
      </w:r>
      <w:r w:rsidRPr="0067046C">
        <w:rPr>
          <w:rFonts w:ascii="Times New Roman" w:hAnsi="Times New Roman" w:cs="Times New Roman"/>
          <w:sz w:val="20"/>
          <w:szCs w:val="20"/>
        </w:rPr>
        <w:t xml:space="preserve"> — gruźlik. [przypis edytorski]</w:t>
      </w:r>
    </w:p>
  </w:footnote>
  <w:footnote w:id="8">
    <w:p w14:paraId="73A61869" w14:textId="33B70240" w:rsidR="0067046C" w:rsidRPr="0067046C" w:rsidRDefault="0067046C" w:rsidP="0067046C">
      <w:pPr>
        <w:rPr>
          <w:rFonts w:ascii="Times New Roman" w:hAnsi="Times New Roman" w:cs="Times New Roman"/>
          <w:sz w:val="20"/>
          <w:szCs w:val="20"/>
        </w:rPr>
      </w:pPr>
      <w:r w:rsidRPr="0067046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67046C">
        <w:rPr>
          <w:rFonts w:ascii="Times New Roman" w:hAnsi="Times New Roman" w:cs="Times New Roman"/>
          <w:sz w:val="20"/>
          <w:szCs w:val="20"/>
        </w:rPr>
        <w:t xml:space="preserve"> </w:t>
      </w:r>
      <w:r w:rsidRPr="0067046C">
        <w:rPr>
          <w:rFonts w:ascii="Times New Roman" w:hAnsi="Times New Roman" w:cs="Times New Roman"/>
          <w:i/>
          <w:iCs/>
          <w:sz w:val="20"/>
          <w:szCs w:val="20"/>
        </w:rPr>
        <w:t>mir</w:t>
      </w:r>
      <w:r w:rsidRPr="0067046C">
        <w:rPr>
          <w:rFonts w:ascii="Times New Roman" w:hAnsi="Times New Roman" w:cs="Times New Roman"/>
          <w:sz w:val="20"/>
          <w:szCs w:val="20"/>
        </w:rPr>
        <w:t xml:space="preserve"> — szacunek, poważanie. [przypis edytorski]</w:t>
      </w:r>
    </w:p>
  </w:footnote>
  <w:footnote w:id="9">
    <w:p w14:paraId="12FE0028" w14:textId="7E62E9F9" w:rsidR="0067046C" w:rsidRPr="0067046C" w:rsidRDefault="0067046C">
      <w:pPr>
        <w:pStyle w:val="Tekstprzypisudolnego"/>
        <w:rPr>
          <w:rFonts w:ascii="Times New Roman" w:hAnsi="Times New Roman" w:cs="Times New Roman"/>
        </w:rPr>
      </w:pPr>
      <w:r w:rsidRPr="0067046C">
        <w:rPr>
          <w:rStyle w:val="Odwoanieprzypisudolnego"/>
          <w:rFonts w:ascii="Times New Roman" w:hAnsi="Times New Roman" w:cs="Times New Roman"/>
        </w:rPr>
        <w:footnoteRef/>
      </w:r>
      <w:r w:rsidRPr="0067046C">
        <w:rPr>
          <w:rFonts w:ascii="Times New Roman" w:hAnsi="Times New Roman" w:cs="Times New Roman"/>
        </w:rPr>
        <w:t xml:space="preserve"> </w:t>
      </w:r>
      <w:r w:rsidRPr="0067046C">
        <w:rPr>
          <w:rFonts w:ascii="Times New Roman" w:hAnsi="Times New Roman" w:cs="Times New Roman"/>
          <w:i/>
          <w:iCs/>
        </w:rPr>
        <w:t>newroza</w:t>
      </w:r>
      <w:r w:rsidRPr="0067046C">
        <w:rPr>
          <w:rFonts w:ascii="Times New Roman" w:hAnsi="Times New Roman" w:cs="Times New Roman"/>
        </w:rPr>
        <w:t xml:space="preserve"> — dziś popr.: neuroza. [przypis edytorski]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5C"/>
    <w:rsid w:val="0004239B"/>
    <w:rsid w:val="00091FD5"/>
    <w:rsid w:val="002F3611"/>
    <w:rsid w:val="00527D5C"/>
    <w:rsid w:val="0067046C"/>
    <w:rsid w:val="00A843C3"/>
    <w:rsid w:val="00B059FF"/>
    <w:rsid w:val="00D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C13D"/>
  <w15:docId w15:val="{535F0179-E446-49C7-8847-A1437BD1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361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7046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FD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FD5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EC30-49EB-44DA-998C-769BB88C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dc:description/>
  <cp:lastModifiedBy>Paulina Wierzbińska</cp:lastModifiedBy>
  <cp:revision>2</cp:revision>
  <dcterms:created xsi:type="dcterms:W3CDTF">2021-04-29T14:10:00Z</dcterms:created>
  <dcterms:modified xsi:type="dcterms:W3CDTF">2021-04-29T14:10:00Z</dcterms:modified>
  <dc:language>pl-PL</dc:language>
</cp:coreProperties>
</file>